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hint="eastAsia" w:ascii="方正小标宋_GBK" w:hAnsi="方正小标宋_GBK" w:eastAsia="方正小标宋_GBK" w:cs="方正小标宋_GBK"/>
          <w:color w:val="000000"/>
          <w:kern w:val="0"/>
          <w:sz w:val="43"/>
          <w:szCs w:val="43"/>
          <w:lang w:val="en-US" w:eastAsia="zh-CN" w:bidi="ar"/>
        </w:rPr>
      </w:pPr>
      <w:r>
        <w:rPr>
          <w:rFonts w:hint="eastAsia" w:ascii="方正小标宋_GBK" w:hAnsi="方正小标宋_GBK" w:eastAsia="方正小标宋_GBK" w:cs="方正小标宋_GBK"/>
          <w:color w:val="000000"/>
          <w:kern w:val="0"/>
          <w:sz w:val="43"/>
          <w:szCs w:val="43"/>
          <w:lang w:val="en-US" w:eastAsia="zh-CN" w:bidi="ar"/>
        </w:rPr>
        <w:t>国网晋中供电公司信息公开工作目录</w:t>
      </w:r>
    </w:p>
    <w:tbl>
      <w:tblPr>
        <w:tblStyle w:val="6"/>
        <w:tblW w:w="922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
        <w:gridCol w:w="849"/>
        <w:gridCol w:w="1000"/>
        <w:gridCol w:w="1545"/>
        <w:gridCol w:w="1800"/>
        <w:gridCol w:w="1137"/>
        <w:gridCol w:w="2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1" w:hRule="atLeast"/>
          <w:jc w:val="center"/>
        </w:trPr>
        <w:tc>
          <w:tcPr>
            <w:tcW w:w="1381"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b/>
                <w:bCs/>
                <w:sz w:val="21"/>
                <w:szCs w:val="21"/>
              </w:rPr>
            </w:pPr>
            <w:r>
              <w:rPr>
                <w:rFonts w:hint="eastAsia" w:ascii="宋体" w:hAnsi="宋体" w:eastAsia="宋体" w:cs="宋体"/>
                <w:b/>
                <w:bCs/>
                <w:sz w:val="21"/>
                <w:szCs w:val="21"/>
              </w:rPr>
              <w:t>公开事项</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b/>
                <w:bCs/>
                <w:sz w:val="21"/>
                <w:szCs w:val="21"/>
              </w:rPr>
            </w:pPr>
            <w:r>
              <w:rPr>
                <w:rFonts w:hint="eastAsia" w:ascii="宋体" w:hAnsi="宋体" w:eastAsia="宋体" w:cs="宋体"/>
                <w:b/>
                <w:bCs/>
                <w:sz w:val="21"/>
                <w:szCs w:val="21"/>
              </w:rPr>
              <w:t>类别</w:t>
            </w:r>
          </w:p>
        </w:tc>
        <w:tc>
          <w:tcPr>
            <w:tcW w:w="2545"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b/>
                <w:bCs/>
                <w:sz w:val="21"/>
                <w:szCs w:val="21"/>
              </w:rPr>
            </w:pPr>
            <w:r>
              <w:rPr>
                <w:rFonts w:hint="eastAsia" w:ascii="宋体" w:hAnsi="宋体" w:eastAsia="宋体" w:cs="宋体"/>
                <w:b/>
                <w:bCs/>
                <w:sz w:val="21"/>
                <w:szCs w:val="21"/>
              </w:rPr>
              <w:t>公开事项内容</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b/>
                <w:bCs/>
                <w:sz w:val="21"/>
                <w:szCs w:val="21"/>
              </w:rPr>
            </w:pPr>
            <w:r>
              <w:rPr>
                <w:rFonts w:hint="eastAsia" w:ascii="宋体" w:hAnsi="宋体" w:eastAsia="宋体" w:cs="宋体"/>
                <w:b/>
                <w:bCs/>
                <w:sz w:val="21"/>
                <w:szCs w:val="21"/>
              </w:rPr>
              <w:t>公开载体</w:t>
            </w:r>
          </w:p>
        </w:tc>
        <w:tc>
          <w:tcPr>
            <w:tcW w:w="113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b/>
                <w:bCs/>
                <w:sz w:val="21"/>
                <w:szCs w:val="21"/>
              </w:rPr>
            </w:pPr>
            <w:r>
              <w:rPr>
                <w:rFonts w:hint="eastAsia" w:ascii="宋体" w:hAnsi="宋体" w:eastAsia="宋体" w:cs="宋体"/>
                <w:b/>
                <w:bCs/>
                <w:sz w:val="21"/>
                <w:szCs w:val="21"/>
              </w:rPr>
              <w:t>提供部门</w:t>
            </w:r>
          </w:p>
        </w:tc>
        <w:tc>
          <w:tcPr>
            <w:tcW w:w="236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b/>
                <w:bCs/>
                <w:sz w:val="21"/>
                <w:szCs w:val="21"/>
              </w:rPr>
            </w:pPr>
            <w:r>
              <w:rPr>
                <w:rFonts w:hint="eastAsia" w:ascii="宋体" w:hAnsi="宋体" w:eastAsia="宋体" w:cs="宋体"/>
                <w:b/>
                <w:bCs/>
                <w:sz w:val="21"/>
                <w:szCs w:val="21"/>
              </w:rPr>
              <w:t>公开频次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1381"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基本信息</w:t>
            </w:r>
          </w:p>
        </w:tc>
        <w:tc>
          <w:tcPr>
            <w:tcW w:w="2545"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公司介绍</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对外门户网站</w:t>
            </w:r>
          </w:p>
        </w:tc>
        <w:tc>
          <w:tcPr>
            <w:tcW w:w="113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办公室</w:t>
            </w:r>
          </w:p>
        </w:tc>
        <w:tc>
          <w:tcPr>
            <w:tcW w:w="236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自发生变化之日起1个工作日内更新。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7" w:hRule="atLeast"/>
          <w:jc w:val="center"/>
        </w:trPr>
        <w:tc>
          <w:tcPr>
            <w:tcW w:w="1381"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宋体" w:hAnsi="宋体" w:eastAsia="宋体" w:cs="宋体"/>
                <w:sz w:val="21"/>
                <w:szCs w:val="21"/>
              </w:rPr>
            </w:pPr>
          </w:p>
        </w:tc>
        <w:tc>
          <w:tcPr>
            <w:tcW w:w="2545"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工商注册登记信息</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国家企业信用信</w:t>
            </w:r>
            <w:r>
              <w:rPr>
                <w:rFonts w:hint="eastAsia" w:ascii="宋体" w:hAnsi="宋体" w:eastAsia="宋体" w:cs="宋体"/>
                <w:sz w:val="21"/>
                <w:szCs w:val="21"/>
              </w:rPr>
              <w:br w:type="textWrapping"/>
            </w:r>
            <w:r>
              <w:rPr>
                <w:rFonts w:hint="eastAsia" w:ascii="宋体" w:hAnsi="宋体" w:eastAsia="宋体" w:cs="宋体"/>
                <w:sz w:val="21"/>
                <w:szCs w:val="21"/>
              </w:rPr>
              <w:t>息公示系统</w:t>
            </w:r>
          </w:p>
        </w:tc>
        <w:tc>
          <w:tcPr>
            <w:tcW w:w="113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办公室</w:t>
            </w:r>
          </w:p>
        </w:tc>
        <w:tc>
          <w:tcPr>
            <w:tcW w:w="236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自决定/法定变更事项发生之日起或行政批准之日起30日内申请变更。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1381"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eastAsia" w:ascii="宋体" w:hAnsi="宋体" w:eastAsia="宋体" w:cs="宋体"/>
                <w:sz w:val="21"/>
                <w:szCs w:val="21"/>
              </w:rPr>
            </w:pPr>
          </w:p>
        </w:tc>
        <w:tc>
          <w:tcPr>
            <w:tcW w:w="2545"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电力业务许可信息</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95598网站</w:t>
            </w:r>
          </w:p>
        </w:tc>
        <w:tc>
          <w:tcPr>
            <w:tcW w:w="113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营销部</w:t>
            </w:r>
          </w:p>
        </w:tc>
        <w:tc>
          <w:tcPr>
            <w:tcW w:w="236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自发生变化之日起10个工作日内更新。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0" w:hRule="atLeast"/>
          <w:jc w:val="center"/>
        </w:trPr>
        <w:tc>
          <w:tcPr>
            <w:tcW w:w="1381"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sz w:val="21"/>
                <w:szCs w:val="21"/>
              </w:rPr>
            </w:pPr>
          </w:p>
        </w:tc>
        <w:tc>
          <w:tcPr>
            <w:tcW w:w="2545"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公司治理及管理架构</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对外门户网站、</w:t>
            </w:r>
            <w:r>
              <w:rPr>
                <w:rFonts w:hint="eastAsia" w:ascii="宋体" w:hAnsi="宋体" w:eastAsia="宋体" w:cs="宋体"/>
                <w:sz w:val="21"/>
                <w:szCs w:val="21"/>
              </w:rPr>
              <w:br w:type="textWrapping"/>
            </w:r>
            <w:r>
              <w:rPr>
                <w:rFonts w:hint="eastAsia" w:ascii="宋体" w:hAnsi="宋体" w:eastAsia="宋体" w:cs="宋体"/>
                <w:sz w:val="21"/>
                <w:szCs w:val="21"/>
              </w:rPr>
              <w:t>年鉴</w:t>
            </w:r>
          </w:p>
        </w:tc>
        <w:tc>
          <w:tcPr>
            <w:tcW w:w="113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人资部</w:t>
            </w:r>
            <w:r>
              <w:rPr>
                <w:rFonts w:hint="eastAsia" w:ascii="宋体" w:hAnsi="宋体" w:eastAsia="宋体" w:cs="宋体"/>
                <w:sz w:val="21"/>
                <w:szCs w:val="21"/>
              </w:rPr>
              <w:br w:type="textWrapping"/>
            </w:r>
          </w:p>
        </w:tc>
        <w:tc>
          <w:tcPr>
            <w:tcW w:w="236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根据具体情况确定。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8" w:hRule="atLeast"/>
          <w:jc w:val="center"/>
        </w:trPr>
        <w:tc>
          <w:tcPr>
            <w:tcW w:w="1381"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sz w:val="21"/>
                <w:szCs w:val="21"/>
              </w:rPr>
            </w:pPr>
          </w:p>
        </w:tc>
        <w:tc>
          <w:tcPr>
            <w:tcW w:w="2545"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企业年度报告</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对外门户网站</w:t>
            </w:r>
          </w:p>
        </w:tc>
        <w:tc>
          <w:tcPr>
            <w:tcW w:w="113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办公室</w:t>
            </w:r>
          </w:p>
        </w:tc>
        <w:tc>
          <w:tcPr>
            <w:tcW w:w="2365" w:type="dxa"/>
            <w:vAlign w:val="center"/>
          </w:tcPr>
          <w:p>
            <w:pPr>
              <w:pStyle w:val="4"/>
              <w:keepNext w:val="0"/>
              <w:keepLines w:val="0"/>
              <w:widowControl/>
              <w:suppressLineNumbers w:val="0"/>
              <w:jc w:val="left"/>
              <w:rPr>
                <w:rFonts w:hint="eastAsia" w:ascii="宋体" w:hAnsi="宋体" w:eastAsia="宋体" w:cs="宋体"/>
                <w:sz w:val="21"/>
                <w:szCs w:val="21"/>
              </w:rPr>
            </w:pPr>
            <w:r>
              <w:rPr>
                <w:rFonts w:hint="eastAsia" w:ascii="宋体" w:hAnsi="宋体" w:eastAsia="宋体" w:cs="宋体"/>
                <w:kern w:val="2"/>
                <w:sz w:val="21"/>
                <w:szCs w:val="21"/>
                <w:lang w:val="en-US" w:eastAsia="zh-CN" w:bidi="ar-SA"/>
              </w:rPr>
              <w:t>按年度更新。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1381"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sz w:val="21"/>
                <w:szCs w:val="21"/>
              </w:rPr>
            </w:pPr>
            <w:r>
              <w:rPr>
                <w:rFonts w:hint="eastAsia" w:ascii="宋体" w:hAnsi="宋体" w:eastAsia="宋体" w:cs="宋体"/>
                <w:sz w:val="21"/>
                <w:szCs w:val="21"/>
              </w:rPr>
              <w:t>重要事项</w:t>
            </w:r>
          </w:p>
        </w:tc>
        <w:tc>
          <w:tcPr>
            <w:tcW w:w="2545"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公司领导</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对外门户网站</w:t>
            </w:r>
          </w:p>
        </w:tc>
        <w:tc>
          <w:tcPr>
            <w:tcW w:w="113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组织部</w:t>
            </w:r>
          </w:p>
        </w:tc>
        <w:tc>
          <w:tcPr>
            <w:tcW w:w="236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rPr>
              <w:t>自宣布之日起10个工作日内更新。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7" w:hRule="atLeast"/>
          <w:jc w:val="center"/>
        </w:trPr>
        <w:tc>
          <w:tcPr>
            <w:tcW w:w="1381"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sz w:val="21"/>
                <w:szCs w:val="21"/>
              </w:rPr>
            </w:pPr>
          </w:p>
        </w:tc>
        <w:tc>
          <w:tcPr>
            <w:tcW w:w="2545"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重大突发事件事态发展和应急处置</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对外门户网站、国</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家电网报</w:t>
            </w:r>
          </w:p>
        </w:tc>
        <w:tc>
          <w:tcPr>
            <w:tcW w:w="113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安监部</w:t>
            </w:r>
          </w:p>
        </w:tc>
        <w:tc>
          <w:tcPr>
            <w:tcW w:w="236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rPr>
              <w:t>根据重大突发事件</w:t>
            </w:r>
            <w:r>
              <w:rPr>
                <w:rFonts w:hint="eastAsia" w:ascii="宋体" w:hAnsi="宋体" w:eastAsia="宋体" w:cs="宋体"/>
                <w:sz w:val="21"/>
                <w:szCs w:val="21"/>
              </w:rPr>
              <w:br w:type="textWrapping"/>
            </w:r>
            <w:r>
              <w:rPr>
                <w:rFonts w:hint="eastAsia" w:ascii="宋体" w:hAnsi="宋体" w:eastAsia="宋体" w:cs="宋体"/>
                <w:sz w:val="21"/>
                <w:szCs w:val="21"/>
              </w:rPr>
              <w:t>情况及时公开。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8" w:hRule="atLeast"/>
          <w:jc w:val="center"/>
        </w:trPr>
        <w:tc>
          <w:tcPr>
            <w:tcW w:w="1381"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sz w:val="21"/>
                <w:szCs w:val="21"/>
              </w:rPr>
            </w:pPr>
          </w:p>
        </w:tc>
        <w:tc>
          <w:tcPr>
            <w:tcW w:w="2545"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公司重大改制重组结果</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根据具体情况确定</w:t>
            </w:r>
          </w:p>
        </w:tc>
        <w:tc>
          <w:tcPr>
            <w:tcW w:w="113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lang w:eastAsia="zh-CN"/>
              </w:rPr>
            </w:pPr>
            <w:r>
              <w:rPr>
                <w:rFonts w:hint="eastAsia" w:ascii="宋体" w:hAnsi="宋体" w:cs="宋体"/>
                <w:sz w:val="21"/>
                <w:szCs w:val="21"/>
                <w:lang w:eastAsia="zh-CN"/>
              </w:rPr>
              <w:t>办公室</w:t>
            </w:r>
          </w:p>
        </w:tc>
        <w:tc>
          <w:tcPr>
            <w:tcW w:w="236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rPr>
              <w:t>根据具体情况确定。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54" w:hRule="atLeast"/>
          <w:jc w:val="center"/>
        </w:trPr>
        <w:tc>
          <w:tcPr>
            <w:tcW w:w="1381"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sz w:val="21"/>
                <w:szCs w:val="21"/>
              </w:rPr>
            </w:pPr>
          </w:p>
        </w:tc>
        <w:tc>
          <w:tcPr>
            <w:tcW w:w="2545"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机依构照要法求律须法披规露和的有信关息监管</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rPr>
            </w:pPr>
            <w:r>
              <w:rPr>
                <w:rFonts w:hint="eastAsia" w:ascii="宋体" w:hAnsi="宋体" w:eastAsia="宋体" w:cs="宋体"/>
                <w:sz w:val="21"/>
                <w:szCs w:val="21"/>
              </w:rPr>
              <w:t>根据具体情况确定</w:t>
            </w:r>
          </w:p>
        </w:tc>
        <w:tc>
          <w:tcPr>
            <w:tcW w:w="1137"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rPr>
            </w:pPr>
            <w:r>
              <w:rPr>
                <w:rFonts w:hint="eastAsia" w:ascii="宋体" w:hAnsi="宋体" w:cs="宋体"/>
                <w:sz w:val="21"/>
                <w:szCs w:val="21"/>
                <w:lang w:eastAsia="zh-CN"/>
              </w:rPr>
              <w:t>办公室</w:t>
            </w:r>
            <w:r>
              <w:rPr>
                <w:rFonts w:hint="eastAsia" w:ascii="宋体" w:hAnsi="宋体" w:eastAsia="宋体" w:cs="宋体"/>
                <w:sz w:val="21"/>
                <w:szCs w:val="21"/>
              </w:rPr>
              <w:br w:type="textWrapping"/>
            </w:r>
            <w:r>
              <w:rPr>
                <w:rFonts w:hint="eastAsia" w:ascii="宋体" w:hAnsi="宋体" w:eastAsia="宋体" w:cs="宋体"/>
                <w:sz w:val="21"/>
                <w:szCs w:val="21"/>
              </w:rPr>
              <w:t>发展部</w:t>
            </w:r>
            <w:r>
              <w:rPr>
                <w:rFonts w:hint="eastAsia" w:ascii="宋体" w:hAnsi="宋体" w:eastAsia="宋体" w:cs="宋体"/>
                <w:sz w:val="21"/>
                <w:szCs w:val="21"/>
              </w:rPr>
              <w:br w:type="textWrapping"/>
            </w:r>
            <w:r>
              <w:rPr>
                <w:rFonts w:hint="eastAsia" w:ascii="宋体" w:hAnsi="宋体" w:eastAsia="宋体" w:cs="宋体"/>
                <w:sz w:val="21"/>
                <w:szCs w:val="21"/>
              </w:rPr>
              <w:t>安监部</w:t>
            </w:r>
            <w:r>
              <w:rPr>
                <w:rFonts w:hint="eastAsia" w:ascii="宋体" w:hAnsi="宋体" w:eastAsia="宋体" w:cs="宋体"/>
                <w:sz w:val="21"/>
                <w:szCs w:val="21"/>
              </w:rPr>
              <w:br w:type="textWrapping"/>
            </w:r>
            <w:r>
              <w:rPr>
                <w:rFonts w:hint="eastAsia" w:ascii="宋体" w:hAnsi="宋体" w:eastAsia="宋体" w:cs="宋体"/>
                <w:sz w:val="21"/>
                <w:szCs w:val="21"/>
              </w:rPr>
              <w:t>建设部</w:t>
            </w:r>
            <w:r>
              <w:rPr>
                <w:rFonts w:hint="eastAsia" w:ascii="宋体" w:hAnsi="宋体" w:eastAsia="宋体" w:cs="宋体"/>
                <w:sz w:val="21"/>
                <w:szCs w:val="21"/>
              </w:rPr>
              <w:br w:type="textWrapping"/>
            </w:r>
            <w:r>
              <w:rPr>
                <w:rFonts w:hint="eastAsia" w:ascii="宋体" w:hAnsi="宋体" w:eastAsia="宋体" w:cs="宋体"/>
                <w:sz w:val="21"/>
                <w:szCs w:val="21"/>
              </w:rPr>
              <w:t>营销部</w:t>
            </w:r>
            <w:r>
              <w:rPr>
                <w:rFonts w:hint="eastAsia" w:ascii="宋体" w:hAnsi="宋体" w:eastAsia="宋体" w:cs="宋体"/>
                <w:sz w:val="21"/>
                <w:szCs w:val="21"/>
              </w:rPr>
              <w:br w:type="textWrapping"/>
            </w:r>
            <w:r>
              <w:rPr>
                <w:rFonts w:hint="eastAsia" w:ascii="宋体" w:hAnsi="宋体" w:eastAsia="宋体" w:cs="宋体"/>
                <w:sz w:val="21"/>
                <w:szCs w:val="21"/>
              </w:rPr>
              <w:t>调控中心</w:t>
            </w:r>
            <w:r>
              <w:rPr>
                <w:rFonts w:hint="eastAsia" w:ascii="宋体" w:hAnsi="宋体" w:eastAsia="宋体" w:cs="宋体"/>
                <w:sz w:val="21"/>
                <w:szCs w:val="21"/>
              </w:rPr>
              <w:br w:type="textWrapping"/>
            </w:r>
          </w:p>
        </w:tc>
        <w:tc>
          <w:tcPr>
            <w:tcW w:w="2365"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rPr>
              <w:t>根据具体情况确定。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 w:hRule="atLeast"/>
          <w:jc w:val="center"/>
        </w:trPr>
        <w:tc>
          <w:tcPr>
            <w:tcW w:w="532" w:type="dxa"/>
            <w:vMerge w:val="restart"/>
            <w:vAlign w:val="center"/>
          </w:tcPr>
          <w:p>
            <w:pPr>
              <w:pStyle w:val="4"/>
              <w:keepNext w:val="0"/>
              <w:keepLines w:val="0"/>
              <w:widowControl/>
              <w:suppressLineNumbers w:val="0"/>
              <w:jc w:val="center"/>
              <w:rPr>
                <w:rFonts w:hint="eastAsia" w:ascii="宋体" w:hAnsi="宋体" w:eastAsia="宋体" w:cs="宋体"/>
                <w:sz w:val="21"/>
                <w:szCs w:val="21"/>
              </w:rPr>
            </w:pPr>
            <w:r>
              <w:rPr>
                <w:rFonts w:hint="eastAsia" w:ascii="宋体" w:hAnsi="宋体" w:eastAsia="宋体" w:cs="宋体"/>
                <w:color w:val="000000"/>
                <w:sz w:val="21"/>
                <w:szCs w:val="21"/>
              </w:rPr>
              <w:t>电</w:t>
            </w:r>
            <w:r>
              <w:rPr>
                <w:rFonts w:hint="eastAsia" w:ascii="宋体" w:hAnsi="宋体" w:eastAsia="宋体" w:cs="宋体"/>
                <w:sz w:val="21"/>
                <w:szCs w:val="21"/>
              </w:rPr>
              <w:br w:type="textWrapping"/>
            </w:r>
            <w:r>
              <w:rPr>
                <w:rFonts w:hint="eastAsia" w:ascii="宋体" w:hAnsi="宋体" w:eastAsia="宋体" w:cs="宋体"/>
                <w:color w:val="000000"/>
                <w:sz w:val="21"/>
                <w:szCs w:val="21"/>
              </w:rPr>
              <w:t>力</w:t>
            </w:r>
            <w:r>
              <w:rPr>
                <w:rFonts w:hint="eastAsia" w:ascii="宋体" w:hAnsi="宋体" w:eastAsia="宋体" w:cs="宋体"/>
                <w:sz w:val="21"/>
                <w:szCs w:val="21"/>
              </w:rPr>
              <w:br w:type="textWrapping"/>
            </w:r>
            <w:r>
              <w:rPr>
                <w:rFonts w:hint="eastAsia" w:ascii="宋体" w:hAnsi="宋体" w:eastAsia="宋体" w:cs="宋体"/>
                <w:color w:val="000000"/>
                <w:sz w:val="21"/>
                <w:szCs w:val="21"/>
              </w:rPr>
              <w:t>服</w:t>
            </w:r>
            <w:r>
              <w:rPr>
                <w:rFonts w:hint="eastAsia" w:ascii="宋体" w:hAnsi="宋体" w:eastAsia="宋体" w:cs="宋体"/>
                <w:sz w:val="21"/>
                <w:szCs w:val="21"/>
              </w:rPr>
              <w:br w:type="textWrapping"/>
            </w:r>
            <w:r>
              <w:rPr>
                <w:rFonts w:hint="eastAsia" w:ascii="宋体" w:hAnsi="宋体" w:eastAsia="宋体" w:cs="宋体"/>
                <w:color w:val="000000"/>
                <w:sz w:val="21"/>
                <w:szCs w:val="21"/>
              </w:rPr>
              <w:t>务</w:t>
            </w:r>
          </w:p>
        </w:tc>
        <w:tc>
          <w:tcPr>
            <w:tcW w:w="849" w:type="dxa"/>
            <w:vAlign w:val="center"/>
          </w:tcPr>
          <w:p>
            <w:pPr>
              <w:pStyle w:val="4"/>
              <w:keepNext w:val="0"/>
              <w:keepLines w:val="0"/>
              <w:widowControl/>
              <w:suppressLineNumbers w:val="0"/>
              <w:rPr>
                <w:rFonts w:hint="eastAsia" w:ascii="宋体" w:hAnsi="宋体" w:eastAsia="宋体" w:cs="宋体"/>
                <w:sz w:val="21"/>
                <w:szCs w:val="21"/>
              </w:rPr>
            </w:pPr>
            <w:r>
              <w:rPr>
                <w:rFonts w:hint="eastAsia" w:ascii="宋体" w:hAnsi="宋体" w:eastAsia="宋体" w:cs="宋体"/>
                <w:color w:val="000000"/>
                <w:sz w:val="21"/>
                <w:szCs w:val="21"/>
              </w:rPr>
              <w:t>用务办电理业</w:t>
            </w:r>
          </w:p>
        </w:tc>
        <w:tc>
          <w:tcPr>
            <w:tcW w:w="2545" w:type="dxa"/>
            <w:gridSpan w:val="2"/>
            <w:vAlign w:val="center"/>
          </w:tcPr>
          <w:p>
            <w:pPr>
              <w:pStyle w:val="4"/>
              <w:keepNext w:val="0"/>
              <w:keepLines w:val="0"/>
              <w:widowControl/>
              <w:suppressLineNumbers w:val="0"/>
              <w:rPr>
                <w:rFonts w:hint="eastAsia" w:ascii="宋体" w:hAnsi="宋体" w:eastAsia="宋体" w:cs="宋体"/>
                <w:sz w:val="21"/>
                <w:szCs w:val="21"/>
              </w:rPr>
            </w:pPr>
            <w:r>
              <w:rPr>
                <w:rFonts w:hint="eastAsia" w:ascii="宋体" w:hAnsi="宋体" w:eastAsia="宋体" w:cs="宋体"/>
                <w:color w:val="000000"/>
                <w:sz w:val="21"/>
                <w:szCs w:val="21"/>
              </w:rPr>
              <w:t>各类用户办理新装、增容与变更用电性质等用电业务的</w:t>
            </w:r>
            <w:r>
              <w:rPr>
                <w:rFonts w:hint="eastAsia" w:ascii="宋体" w:hAnsi="宋体" w:eastAsia="宋体" w:cs="宋体"/>
                <w:color w:val="000000"/>
                <w:sz w:val="21"/>
                <w:szCs w:val="21"/>
                <w:lang w:eastAsia="zh-CN"/>
              </w:rPr>
              <w:t>工作流程</w:t>
            </w:r>
            <w:r>
              <w:rPr>
                <w:rFonts w:hint="eastAsia" w:ascii="宋体" w:hAnsi="宋体" w:eastAsia="宋体" w:cs="宋体"/>
                <w:color w:val="000000"/>
                <w:sz w:val="21"/>
                <w:szCs w:val="21"/>
              </w:rPr>
              <w:t>、</w:t>
            </w:r>
            <w:r>
              <w:rPr>
                <w:rFonts w:hint="eastAsia" w:ascii="宋体" w:hAnsi="宋体" w:eastAsia="宋体" w:cs="宋体"/>
                <w:color w:val="000000"/>
                <w:sz w:val="21"/>
                <w:szCs w:val="21"/>
                <w:lang w:eastAsia="zh-CN"/>
              </w:rPr>
              <w:t>办理时限、办理环节、申请资料以及业务办理环节中审计审核</w:t>
            </w:r>
            <w:r>
              <w:rPr>
                <w:rFonts w:hint="eastAsia" w:ascii="宋体" w:hAnsi="宋体" w:eastAsia="宋体" w:cs="宋体"/>
                <w:color w:val="000000"/>
                <w:sz w:val="21"/>
                <w:szCs w:val="21"/>
              </w:rPr>
              <w:t>查验事项的范围、明细和依据等用电业务有关信息</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eastAsia="zh-CN"/>
              </w:rPr>
              <w:t>对外门户网站；网上</w:t>
            </w:r>
            <w:r>
              <w:rPr>
                <w:rFonts w:hint="eastAsia" w:ascii="宋体" w:hAnsi="宋体" w:cs="宋体"/>
                <w:sz w:val="21"/>
                <w:szCs w:val="21"/>
                <w:lang w:eastAsia="zh-CN"/>
              </w:rPr>
              <w:t>国</w:t>
            </w:r>
            <w:r>
              <w:rPr>
                <w:rFonts w:hint="eastAsia" w:ascii="宋体" w:hAnsi="宋体" w:eastAsia="宋体" w:cs="宋体"/>
                <w:sz w:val="21"/>
                <w:szCs w:val="21"/>
                <w:lang w:eastAsia="zh-CN"/>
              </w:rPr>
              <w:t>网</w:t>
            </w:r>
            <w:r>
              <w:rPr>
                <w:rFonts w:hint="eastAsia" w:ascii="宋体" w:hAnsi="宋体" w:eastAsia="宋体" w:cs="宋体"/>
                <w:sz w:val="21"/>
                <w:szCs w:val="21"/>
                <w:lang w:val="en-US" w:eastAsia="zh-CN"/>
              </w:rPr>
              <w:t>APP；95598网站；供电营业厅</w:t>
            </w:r>
          </w:p>
        </w:tc>
        <w:tc>
          <w:tcPr>
            <w:tcW w:w="1137" w:type="dxa"/>
            <w:vAlign w:val="center"/>
          </w:tcPr>
          <w:p>
            <w:pPr>
              <w:pStyle w:val="4"/>
              <w:keepNext w:val="0"/>
              <w:keepLines w:val="0"/>
              <w:widowControl/>
              <w:suppressLineNumbers w:val="0"/>
              <w:rPr>
                <w:rFonts w:hint="eastAsia" w:ascii="宋体" w:hAnsi="宋体" w:eastAsia="宋体" w:cs="宋体"/>
                <w:sz w:val="21"/>
                <w:szCs w:val="21"/>
              </w:rPr>
            </w:pPr>
            <w:r>
              <w:rPr>
                <w:rFonts w:hint="eastAsia" w:ascii="宋体" w:hAnsi="宋体" w:eastAsia="宋体" w:cs="宋体"/>
                <w:color w:val="000000"/>
                <w:sz w:val="21"/>
                <w:szCs w:val="21"/>
              </w:rPr>
              <w:t>营销部</w:t>
            </w:r>
          </w:p>
        </w:tc>
        <w:tc>
          <w:tcPr>
            <w:tcW w:w="2365" w:type="dxa"/>
            <w:vAlign w:val="center"/>
          </w:tcPr>
          <w:p>
            <w:pPr>
              <w:pStyle w:val="4"/>
              <w:keepNext w:val="0"/>
              <w:keepLines w:val="0"/>
              <w:widowControl/>
              <w:suppressLineNumbers w:val="0"/>
              <w:rPr>
                <w:rFonts w:hint="eastAsia" w:ascii="宋体" w:hAnsi="宋体" w:eastAsia="宋体" w:cs="宋体"/>
                <w:sz w:val="21"/>
                <w:szCs w:val="21"/>
              </w:rPr>
            </w:pPr>
            <w:r>
              <w:rPr>
                <w:rFonts w:hint="eastAsia" w:ascii="宋体" w:hAnsi="宋体" w:eastAsia="宋体" w:cs="宋体"/>
                <w:color w:val="000000"/>
                <w:sz w:val="21"/>
                <w:szCs w:val="21"/>
              </w:rPr>
              <w:t>自发生变化之日起</w:t>
            </w:r>
            <w:r>
              <w:rPr>
                <w:rFonts w:hint="eastAsia" w:ascii="宋体" w:hAnsi="宋体" w:eastAsia="宋体" w:cs="宋体"/>
                <w:sz w:val="21"/>
                <w:szCs w:val="21"/>
              </w:rPr>
              <w:br w:type="textWrapping"/>
            </w:r>
            <w:r>
              <w:rPr>
                <w:rFonts w:hint="eastAsia" w:ascii="宋体" w:hAnsi="宋体" w:eastAsia="宋体" w:cs="宋体"/>
                <w:color w:val="000000"/>
                <w:sz w:val="21"/>
                <w:szCs w:val="21"/>
              </w:rPr>
              <w:t>10个工作日内更新，国家另有规定的，按照规定执行。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32"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sz w:val="21"/>
                <w:szCs w:val="21"/>
              </w:rPr>
            </w:pPr>
          </w:p>
        </w:tc>
        <w:tc>
          <w:tcPr>
            <w:tcW w:w="849" w:type="dxa"/>
            <w:vMerge w:val="restart"/>
            <w:vAlign w:val="center"/>
          </w:tcPr>
          <w:p>
            <w:pPr>
              <w:pStyle w:val="4"/>
              <w:keepNext w:val="0"/>
              <w:keepLines w:val="0"/>
              <w:widowControl/>
              <w:suppressLineNumbers w:val="0"/>
              <w:rPr>
                <w:rFonts w:hint="eastAsia" w:ascii="宋体" w:hAnsi="宋体" w:eastAsia="宋体" w:cs="宋体"/>
                <w:sz w:val="21"/>
                <w:szCs w:val="21"/>
              </w:rPr>
            </w:pPr>
            <w:r>
              <w:rPr>
                <w:rFonts w:hint="eastAsia" w:ascii="宋体" w:hAnsi="宋体" w:eastAsia="宋体" w:cs="宋体"/>
                <w:color w:val="000000"/>
                <w:sz w:val="21"/>
                <w:szCs w:val="21"/>
              </w:rPr>
              <w:t>电价和</w:t>
            </w:r>
          </w:p>
          <w:p>
            <w:pPr>
              <w:pStyle w:val="4"/>
              <w:keepNext w:val="0"/>
              <w:keepLines w:val="0"/>
              <w:widowControl/>
              <w:suppressLineNumbers w:val="0"/>
              <w:rPr>
                <w:rFonts w:hint="eastAsia" w:ascii="宋体" w:hAnsi="宋体" w:eastAsia="宋体" w:cs="宋体"/>
                <w:sz w:val="21"/>
                <w:szCs w:val="21"/>
              </w:rPr>
            </w:pPr>
            <w:r>
              <w:rPr>
                <w:rFonts w:hint="eastAsia" w:ascii="宋体" w:hAnsi="宋体" w:eastAsia="宋体" w:cs="宋体"/>
                <w:color w:val="000000"/>
                <w:sz w:val="21"/>
                <w:szCs w:val="21"/>
              </w:rPr>
              <w:t>收费标准</w:t>
            </w:r>
          </w:p>
        </w:tc>
        <w:tc>
          <w:tcPr>
            <w:tcW w:w="2545" w:type="dxa"/>
            <w:gridSpan w:val="2"/>
            <w:vAlign w:val="center"/>
          </w:tcPr>
          <w:p>
            <w:pPr>
              <w:pStyle w:val="4"/>
              <w:keepNext w:val="0"/>
              <w:keepLines w:val="0"/>
              <w:widowControl/>
              <w:suppressLineNumbers w:val="0"/>
              <w:rPr>
                <w:rFonts w:hint="eastAsia" w:ascii="宋体" w:hAnsi="宋体" w:eastAsia="宋体" w:cs="宋体"/>
                <w:sz w:val="21"/>
                <w:szCs w:val="21"/>
              </w:rPr>
            </w:pPr>
            <w:r>
              <w:rPr>
                <w:rFonts w:hint="eastAsia" w:ascii="宋体" w:hAnsi="宋体" w:eastAsia="宋体" w:cs="宋体"/>
                <w:color w:val="000000"/>
                <w:sz w:val="21"/>
                <w:szCs w:val="21"/>
              </w:rPr>
              <w:t>执行电价政策</w:t>
            </w:r>
          </w:p>
        </w:tc>
        <w:tc>
          <w:tcPr>
            <w:tcW w:w="1800"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lang w:eastAsia="zh-CN"/>
              </w:rPr>
            </w:pPr>
            <w:r>
              <w:rPr>
                <w:rFonts w:hint="eastAsia" w:ascii="宋体" w:hAnsi="宋体" w:eastAsia="宋体" w:cs="宋体"/>
                <w:sz w:val="21"/>
                <w:szCs w:val="21"/>
                <w:lang w:eastAsia="zh-CN"/>
              </w:rPr>
              <w:t>对外门户网站；网上</w:t>
            </w:r>
            <w:r>
              <w:rPr>
                <w:rFonts w:hint="eastAsia" w:ascii="宋体" w:hAnsi="宋体" w:cs="宋体"/>
                <w:sz w:val="21"/>
                <w:szCs w:val="21"/>
                <w:lang w:eastAsia="zh-CN"/>
              </w:rPr>
              <w:t>国</w:t>
            </w:r>
            <w:r>
              <w:rPr>
                <w:rFonts w:hint="eastAsia" w:ascii="宋体" w:hAnsi="宋体" w:eastAsia="宋体" w:cs="宋体"/>
                <w:sz w:val="21"/>
                <w:szCs w:val="21"/>
                <w:lang w:eastAsia="zh-CN"/>
              </w:rPr>
              <w:t>网</w:t>
            </w:r>
            <w:r>
              <w:rPr>
                <w:rFonts w:hint="eastAsia" w:ascii="宋体" w:hAnsi="宋体" w:eastAsia="宋体" w:cs="宋体"/>
                <w:sz w:val="21"/>
                <w:szCs w:val="21"/>
                <w:lang w:val="en-US" w:eastAsia="zh-CN"/>
              </w:rPr>
              <w:t>APP；</w:t>
            </w:r>
            <w:r>
              <w:rPr>
                <w:rFonts w:hint="eastAsia" w:ascii="宋体" w:hAnsi="宋体" w:cs="宋体"/>
                <w:sz w:val="21"/>
                <w:szCs w:val="21"/>
                <w:lang w:val="en-US" w:eastAsia="zh-CN"/>
              </w:rPr>
              <w:t>9</w:t>
            </w:r>
            <w:r>
              <w:rPr>
                <w:rFonts w:hint="eastAsia" w:ascii="宋体" w:hAnsi="宋体" w:eastAsia="宋体" w:cs="宋体"/>
                <w:sz w:val="21"/>
                <w:szCs w:val="21"/>
                <w:lang w:val="en-US" w:eastAsia="zh-CN"/>
              </w:rPr>
              <w:t>5598网站；供电营业厅；电力交易平台</w:t>
            </w:r>
          </w:p>
        </w:tc>
        <w:tc>
          <w:tcPr>
            <w:tcW w:w="1137" w:type="dxa"/>
            <w:vMerge w:val="restart"/>
            <w:vAlign w:val="center"/>
          </w:tcPr>
          <w:p>
            <w:pPr>
              <w:pStyle w:val="4"/>
              <w:keepNext w:val="0"/>
              <w:keepLines w:val="0"/>
              <w:widowControl/>
              <w:suppressLineNumbers w:val="0"/>
              <w:rPr>
                <w:rFonts w:hint="eastAsia" w:ascii="宋体" w:hAnsi="宋体" w:eastAsia="宋体" w:cs="宋体"/>
                <w:sz w:val="21"/>
                <w:szCs w:val="21"/>
              </w:rPr>
            </w:pPr>
            <w:r>
              <w:rPr>
                <w:rFonts w:hint="eastAsia" w:ascii="宋体" w:hAnsi="宋体" w:eastAsia="宋体" w:cs="宋体"/>
                <w:sz w:val="21"/>
                <w:szCs w:val="21"/>
              </w:rPr>
              <w:br w:type="textWrapping"/>
            </w:r>
            <w:r>
              <w:rPr>
                <w:rFonts w:hint="eastAsia" w:ascii="宋体" w:hAnsi="宋体" w:eastAsia="宋体" w:cs="宋体"/>
                <w:color w:val="000000"/>
                <w:sz w:val="21"/>
                <w:szCs w:val="21"/>
              </w:rPr>
              <w:t>营销部</w:t>
            </w:r>
            <w:r>
              <w:rPr>
                <w:rFonts w:hint="eastAsia" w:ascii="宋体" w:hAnsi="宋体" w:eastAsia="宋体" w:cs="宋体"/>
                <w:sz w:val="21"/>
                <w:szCs w:val="21"/>
              </w:rPr>
              <w:br w:type="textWrapping"/>
            </w:r>
            <w:r>
              <w:rPr>
                <w:rFonts w:hint="eastAsia" w:ascii="宋体" w:hAnsi="宋体" w:eastAsia="宋体" w:cs="宋体"/>
                <w:color w:val="000000"/>
                <w:sz w:val="21"/>
                <w:szCs w:val="21"/>
              </w:rPr>
              <w:t>财务部</w:t>
            </w:r>
            <w:r>
              <w:rPr>
                <w:rFonts w:hint="eastAsia" w:ascii="宋体" w:hAnsi="宋体" w:eastAsia="宋体" w:cs="宋体"/>
                <w:sz w:val="21"/>
                <w:szCs w:val="21"/>
              </w:rPr>
              <w:br w:type="textWrapping"/>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rPr>
            </w:pPr>
          </w:p>
        </w:tc>
        <w:tc>
          <w:tcPr>
            <w:tcW w:w="2365" w:type="dxa"/>
            <w:vMerge w:val="restart"/>
            <w:vAlign w:val="center"/>
          </w:tcPr>
          <w:p>
            <w:pPr>
              <w:pStyle w:val="4"/>
              <w:keepNext w:val="0"/>
              <w:keepLines w:val="0"/>
              <w:widowControl/>
              <w:suppressLineNumbers w:val="0"/>
              <w:rPr>
                <w:rFonts w:hint="eastAsia" w:ascii="宋体" w:hAnsi="宋体" w:eastAsia="宋体" w:cs="宋体"/>
                <w:sz w:val="21"/>
                <w:szCs w:val="21"/>
              </w:rPr>
            </w:pPr>
            <w:r>
              <w:rPr>
                <w:rFonts w:hint="eastAsia" w:ascii="宋体" w:hAnsi="宋体" w:eastAsia="宋体" w:cs="宋体"/>
                <w:color w:val="000000"/>
                <w:sz w:val="21"/>
                <w:szCs w:val="21"/>
              </w:rPr>
              <w:t>自发生变化之日起</w:t>
            </w:r>
            <w:r>
              <w:rPr>
                <w:rFonts w:hint="eastAsia" w:ascii="宋体" w:hAnsi="宋体" w:eastAsia="宋体" w:cs="宋体"/>
                <w:sz w:val="21"/>
                <w:szCs w:val="21"/>
              </w:rPr>
              <w:br w:type="textWrapping"/>
            </w:r>
            <w:r>
              <w:rPr>
                <w:rFonts w:hint="eastAsia" w:ascii="宋体" w:hAnsi="宋体" w:eastAsia="宋体" w:cs="宋体"/>
                <w:color w:val="000000"/>
                <w:sz w:val="21"/>
                <w:szCs w:val="21"/>
              </w:rPr>
              <w:t>10个工作日内更新。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32"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sz w:val="21"/>
                <w:szCs w:val="21"/>
              </w:rPr>
            </w:pPr>
          </w:p>
        </w:tc>
        <w:tc>
          <w:tcPr>
            <w:tcW w:w="849"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sz w:val="21"/>
                <w:szCs w:val="21"/>
              </w:rPr>
            </w:pPr>
          </w:p>
        </w:tc>
        <w:tc>
          <w:tcPr>
            <w:tcW w:w="2545" w:type="dxa"/>
            <w:gridSpan w:val="2"/>
            <w:vAlign w:val="center"/>
          </w:tcPr>
          <w:p>
            <w:pPr>
              <w:pStyle w:val="4"/>
              <w:keepNext w:val="0"/>
              <w:keepLines w:val="0"/>
              <w:widowControl/>
              <w:suppressLineNumbers w:val="0"/>
              <w:jc w:val="left"/>
              <w:rPr>
                <w:rFonts w:hint="eastAsia" w:ascii="宋体" w:hAnsi="宋体" w:eastAsia="宋体" w:cs="宋体"/>
                <w:sz w:val="21"/>
                <w:szCs w:val="21"/>
              </w:rPr>
            </w:pPr>
            <w:r>
              <w:rPr>
                <w:rFonts w:hint="eastAsia" w:ascii="宋体" w:hAnsi="宋体" w:eastAsia="宋体" w:cs="宋体"/>
                <w:sz w:val="21"/>
                <w:szCs w:val="21"/>
              </w:rPr>
              <w:t>高可靠性供电费等政策收费标准</w:t>
            </w:r>
          </w:p>
        </w:tc>
        <w:tc>
          <w:tcPr>
            <w:tcW w:w="180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lang w:eastAsia="zh-CN"/>
              </w:rPr>
            </w:pPr>
          </w:p>
        </w:tc>
        <w:tc>
          <w:tcPr>
            <w:tcW w:w="113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rPr>
            </w:pPr>
          </w:p>
        </w:tc>
        <w:tc>
          <w:tcPr>
            <w:tcW w:w="2365"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left"/>
              <w:textAlignment w:val="auto"/>
              <w:outlineLvl w:val="9"/>
              <w:rPr>
                <w:rFonts w:hint="eastAsia"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32"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sz w:val="21"/>
                <w:szCs w:val="21"/>
              </w:rPr>
            </w:pPr>
          </w:p>
        </w:tc>
        <w:tc>
          <w:tcPr>
            <w:tcW w:w="849"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sz w:val="21"/>
                <w:szCs w:val="21"/>
              </w:rPr>
            </w:pPr>
          </w:p>
        </w:tc>
        <w:tc>
          <w:tcPr>
            <w:tcW w:w="2545" w:type="dxa"/>
            <w:gridSpan w:val="2"/>
            <w:vAlign w:val="center"/>
          </w:tcPr>
          <w:p>
            <w:pPr>
              <w:pStyle w:val="4"/>
              <w:keepNext w:val="0"/>
              <w:keepLines w:val="0"/>
              <w:widowControl/>
              <w:suppressLineNumbers w:val="0"/>
              <w:jc w:val="left"/>
              <w:rPr>
                <w:rFonts w:hint="eastAsia" w:ascii="宋体" w:hAnsi="宋体" w:eastAsia="宋体" w:cs="宋体"/>
                <w:sz w:val="21"/>
                <w:szCs w:val="21"/>
              </w:rPr>
            </w:pPr>
            <w:r>
              <w:rPr>
                <w:rFonts w:hint="eastAsia" w:ascii="宋体" w:hAnsi="宋体" w:eastAsia="宋体" w:cs="宋体"/>
                <w:sz w:val="21"/>
                <w:szCs w:val="21"/>
              </w:rPr>
              <w:t>国网</w:t>
            </w:r>
            <w:r>
              <w:rPr>
                <w:rFonts w:hint="eastAsia" w:ascii="宋体" w:hAnsi="宋体" w:eastAsia="宋体" w:cs="宋体"/>
                <w:sz w:val="21"/>
                <w:szCs w:val="21"/>
                <w:lang w:eastAsia="zh-CN"/>
              </w:rPr>
              <w:t>晋中供电</w:t>
            </w:r>
            <w:r>
              <w:rPr>
                <w:rFonts w:hint="eastAsia" w:ascii="宋体" w:hAnsi="宋体" w:eastAsia="宋体" w:cs="宋体"/>
                <w:sz w:val="21"/>
                <w:szCs w:val="21"/>
              </w:rPr>
              <w:t>公司代理购电最新价格公告</w:t>
            </w:r>
          </w:p>
        </w:tc>
        <w:tc>
          <w:tcPr>
            <w:tcW w:w="1800" w:type="dxa"/>
            <w:vMerge w:val="continue"/>
            <w:vAlign w:val="center"/>
          </w:tcPr>
          <w:p>
            <w:pPr>
              <w:pStyle w:val="4"/>
              <w:keepNext w:val="0"/>
              <w:keepLines w:val="0"/>
              <w:widowControl/>
              <w:suppressLineNumbers w:val="0"/>
              <w:jc w:val="left"/>
              <w:rPr>
                <w:rFonts w:hint="eastAsia" w:ascii="宋体" w:hAnsi="宋体" w:eastAsia="宋体" w:cs="宋体"/>
                <w:sz w:val="21"/>
                <w:szCs w:val="21"/>
                <w:lang w:eastAsia="zh-CN"/>
              </w:rPr>
            </w:pPr>
          </w:p>
        </w:tc>
        <w:tc>
          <w:tcPr>
            <w:tcW w:w="1137" w:type="dxa"/>
            <w:vMerge w:val="continue"/>
            <w:vAlign w:val="center"/>
          </w:tcPr>
          <w:p>
            <w:pPr>
              <w:pStyle w:val="4"/>
              <w:keepNext w:val="0"/>
              <w:keepLines w:val="0"/>
              <w:widowControl/>
              <w:suppressLineNumbers w:val="0"/>
              <w:jc w:val="left"/>
              <w:rPr>
                <w:rFonts w:hint="eastAsia" w:ascii="宋体" w:hAnsi="宋体" w:eastAsia="宋体" w:cs="宋体"/>
                <w:sz w:val="21"/>
                <w:szCs w:val="21"/>
              </w:rPr>
            </w:pPr>
          </w:p>
        </w:tc>
        <w:tc>
          <w:tcPr>
            <w:tcW w:w="2365" w:type="dxa"/>
            <w:vAlign w:val="center"/>
          </w:tcPr>
          <w:p>
            <w:pPr>
              <w:pStyle w:val="4"/>
              <w:keepNext w:val="0"/>
              <w:keepLines w:val="0"/>
              <w:widowControl/>
              <w:suppressLineNumbers w:val="0"/>
              <w:jc w:val="left"/>
              <w:rPr>
                <w:rFonts w:hint="eastAsia" w:ascii="宋体" w:hAnsi="宋体" w:eastAsia="宋体" w:cs="宋体"/>
                <w:sz w:val="21"/>
                <w:szCs w:val="21"/>
              </w:rPr>
            </w:pPr>
            <w:r>
              <w:rPr>
                <w:rFonts w:hint="eastAsia" w:ascii="宋体" w:hAnsi="宋体" w:eastAsia="宋体" w:cs="宋体"/>
                <w:sz w:val="21"/>
                <w:szCs w:val="21"/>
              </w:rPr>
              <w:t>月末后3个工作日内主动公开下月信息。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5" w:hRule="atLeast"/>
          <w:jc w:val="center"/>
        </w:trPr>
        <w:tc>
          <w:tcPr>
            <w:tcW w:w="532"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sz w:val="21"/>
                <w:szCs w:val="21"/>
              </w:rPr>
            </w:pPr>
          </w:p>
        </w:tc>
        <w:tc>
          <w:tcPr>
            <w:tcW w:w="849"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sz w:val="21"/>
                <w:szCs w:val="21"/>
              </w:rPr>
            </w:pPr>
          </w:p>
        </w:tc>
        <w:tc>
          <w:tcPr>
            <w:tcW w:w="2545" w:type="dxa"/>
            <w:gridSpan w:val="2"/>
            <w:vAlign w:val="center"/>
          </w:tcPr>
          <w:p>
            <w:pPr>
              <w:pStyle w:val="4"/>
              <w:keepNext w:val="0"/>
              <w:keepLines w:val="0"/>
              <w:widowControl/>
              <w:suppressLineNumbers w:val="0"/>
              <w:jc w:val="left"/>
              <w:rPr>
                <w:rFonts w:hint="eastAsia" w:ascii="宋体" w:hAnsi="宋体" w:eastAsia="宋体" w:cs="宋体"/>
                <w:sz w:val="21"/>
                <w:szCs w:val="21"/>
              </w:rPr>
            </w:pPr>
            <w:r>
              <w:rPr>
                <w:rFonts w:hint="eastAsia" w:ascii="宋体" w:hAnsi="宋体" w:eastAsia="宋体" w:cs="宋体"/>
                <w:sz w:val="21"/>
                <w:szCs w:val="21"/>
              </w:rPr>
              <w:t>可再生能源电价附加补助目录清单以及补助资金拨付原则和拨付顺序</w:t>
            </w:r>
          </w:p>
        </w:tc>
        <w:tc>
          <w:tcPr>
            <w:tcW w:w="1800" w:type="dxa"/>
            <w:vAlign w:val="center"/>
          </w:tcPr>
          <w:p>
            <w:pPr>
              <w:pStyle w:val="4"/>
              <w:keepNext w:val="0"/>
              <w:keepLines w:val="0"/>
              <w:widowControl/>
              <w:suppressLineNumbers w:val="0"/>
              <w:jc w:val="left"/>
              <w:rPr>
                <w:rFonts w:hint="eastAsia" w:ascii="宋体" w:hAnsi="宋体" w:eastAsia="宋体" w:cs="宋体"/>
                <w:sz w:val="21"/>
                <w:szCs w:val="21"/>
                <w:lang w:eastAsia="zh-CN"/>
              </w:rPr>
            </w:pPr>
            <w:r>
              <w:rPr>
                <w:rFonts w:hint="eastAsia" w:ascii="宋体" w:hAnsi="宋体" w:eastAsia="宋体" w:cs="宋体"/>
                <w:sz w:val="21"/>
                <w:szCs w:val="21"/>
              </w:rPr>
              <w:t>国网新能源云</w:t>
            </w:r>
          </w:p>
        </w:tc>
        <w:tc>
          <w:tcPr>
            <w:tcW w:w="1137" w:type="dxa"/>
            <w:vAlign w:val="center"/>
          </w:tcPr>
          <w:p>
            <w:pPr>
              <w:pStyle w:val="4"/>
              <w:keepNext w:val="0"/>
              <w:keepLines w:val="0"/>
              <w:widowControl/>
              <w:suppressLineNumbers w:val="0"/>
              <w:jc w:val="left"/>
              <w:rPr>
                <w:rFonts w:hint="eastAsia" w:ascii="宋体" w:hAnsi="宋体" w:eastAsia="宋体" w:cs="宋体"/>
                <w:sz w:val="21"/>
                <w:szCs w:val="21"/>
              </w:rPr>
            </w:pPr>
            <w:r>
              <w:rPr>
                <w:rFonts w:hint="eastAsia" w:ascii="宋体" w:hAnsi="宋体" w:eastAsia="宋体" w:cs="宋体"/>
                <w:sz w:val="21"/>
                <w:szCs w:val="21"/>
              </w:rPr>
              <w:t>财务部</w:t>
            </w:r>
          </w:p>
        </w:tc>
        <w:tc>
          <w:tcPr>
            <w:tcW w:w="2365" w:type="dxa"/>
            <w:vAlign w:val="center"/>
          </w:tcPr>
          <w:p>
            <w:pPr>
              <w:pStyle w:val="4"/>
              <w:keepNext w:val="0"/>
              <w:keepLines w:val="0"/>
              <w:widowControl/>
              <w:suppressLineNumbers w:val="0"/>
              <w:jc w:val="left"/>
              <w:rPr>
                <w:rFonts w:hint="eastAsia" w:ascii="宋体" w:hAnsi="宋体" w:eastAsia="宋体" w:cs="宋体"/>
                <w:sz w:val="21"/>
                <w:szCs w:val="21"/>
              </w:rPr>
            </w:pPr>
            <w:r>
              <w:rPr>
                <w:rFonts w:hint="eastAsia" w:ascii="宋体" w:hAnsi="宋体" w:eastAsia="宋体" w:cs="宋体"/>
                <w:sz w:val="21"/>
                <w:szCs w:val="21"/>
              </w:rPr>
              <w:t>国家发布相关信息</w:t>
            </w:r>
            <w:r>
              <w:rPr>
                <w:rFonts w:hint="eastAsia" w:ascii="宋体" w:hAnsi="宋体" w:eastAsia="宋体" w:cs="宋体"/>
                <w:sz w:val="21"/>
                <w:szCs w:val="21"/>
              </w:rPr>
              <w:br w:type="textWrapping"/>
            </w:r>
            <w:r>
              <w:rPr>
                <w:rFonts w:hint="eastAsia" w:ascii="宋体" w:hAnsi="宋体" w:eastAsia="宋体" w:cs="宋体"/>
                <w:sz w:val="21"/>
                <w:szCs w:val="21"/>
              </w:rPr>
              <w:t>后5个工作日内公</w:t>
            </w:r>
            <w:r>
              <w:rPr>
                <w:rFonts w:hint="eastAsia" w:ascii="宋体" w:hAnsi="宋体" w:eastAsia="宋体" w:cs="宋体"/>
                <w:sz w:val="21"/>
                <w:szCs w:val="21"/>
              </w:rPr>
              <w:br w:type="textWrapping"/>
            </w:r>
            <w:r>
              <w:rPr>
                <w:rFonts w:hint="eastAsia" w:ascii="宋体" w:hAnsi="宋体" w:eastAsia="宋体" w:cs="宋体"/>
                <w:sz w:val="21"/>
                <w:szCs w:val="21"/>
              </w:rPr>
              <w:t>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32"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center"/>
              <w:textAlignment w:val="auto"/>
              <w:outlineLvl w:val="9"/>
              <w:rPr>
                <w:rFonts w:hint="eastAsia" w:ascii="宋体" w:hAnsi="宋体" w:eastAsia="宋体" w:cs="宋体"/>
                <w:sz w:val="21"/>
                <w:szCs w:val="21"/>
              </w:rPr>
            </w:pPr>
          </w:p>
        </w:tc>
        <w:tc>
          <w:tcPr>
            <w:tcW w:w="849" w:type="dxa"/>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供电质量和电力可靠性</w:t>
            </w:r>
          </w:p>
        </w:tc>
        <w:tc>
          <w:tcPr>
            <w:tcW w:w="2545" w:type="dxa"/>
            <w:gridSpan w:val="2"/>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供电可靠性、用户受电端电压合格率等指标及相关政策文件、标准</w:t>
            </w:r>
          </w:p>
        </w:tc>
        <w:tc>
          <w:tcPr>
            <w:tcW w:w="1800" w:type="dxa"/>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对外门户网站；网上</w:t>
            </w:r>
            <w:r>
              <w:rPr>
                <w:rFonts w:hint="eastAsia" w:ascii="宋体" w:hAnsi="宋体" w:cs="宋体"/>
                <w:sz w:val="21"/>
                <w:szCs w:val="21"/>
                <w:lang w:eastAsia="zh-CN"/>
              </w:rPr>
              <w:t>国</w:t>
            </w:r>
            <w:r>
              <w:rPr>
                <w:rFonts w:hint="eastAsia" w:ascii="宋体" w:hAnsi="宋体" w:eastAsia="宋体" w:cs="宋体"/>
                <w:sz w:val="21"/>
                <w:szCs w:val="21"/>
                <w:lang w:eastAsia="zh-CN"/>
              </w:rPr>
              <w:t>网</w:t>
            </w:r>
            <w:r>
              <w:rPr>
                <w:rFonts w:hint="eastAsia" w:ascii="宋体" w:hAnsi="宋体" w:eastAsia="宋体" w:cs="宋体"/>
                <w:color w:val="000000"/>
                <w:sz w:val="21"/>
                <w:szCs w:val="21"/>
                <w:lang w:val="en-US" w:eastAsia="zh-CN"/>
              </w:rPr>
              <w:t>APP；95598网站；供电营业厅</w:t>
            </w:r>
          </w:p>
        </w:tc>
        <w:tc>
          <w:tcPr>
            <w:tcW w:w="1137" w:type="dxa"/>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lang w:eastAsia="zh-CN"/>
              </w:rPr>
              <w:t>运检</w:t>
            </w:r>
            <w:r>
              <w:rPr>
                <w:rFonts w:hint="eastAsia" w:ascii="宋体" w:hAnsi="宋体" w:eastAsia="宋体" w:cs="宋体"/>
                <w:color w:val="000000"/>
                <w:sz w:val="21"/>
                <w:szCs w:val="21"/>
              </w:rPr>
              <w:t>部</w:t>
            </w:r>
          </w:p>
        </w:tc>
        <w:tc>
          <w:tcPr>
            <w:tcW w:w="2365" w:type="dxa"/>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电压合格率和供电可靠性指标按季度发布，自发生变化之日起10个工作日内更新。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32"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849" w:type="dxa"/>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限电</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信息</w:t>
            </w:r>
          </w:p>
          <w:p>
            <w:pPr>
              <w:pStyle w:val="4"/>
              <w:keepNext w:val="0"/>
              <w:keepLines w:val="0"/>
              <w:widowControl/>
              <w:suppressLineNumbers w:val="0"/>
              <w:jc w:val="left"/>
              <w:rPr>
                <w:rFonts w:hint="eastAsia" w:ascii="宋体" w:hAnsi="宋体" w:eastAsia="宋体" w:cs="宋体"/>
                <w:color w:val="000000"/>
                <w:sz w:val="21"/>
                <w:szCs w:val="21"/>
              </w:rPr>
            </w:pPr>
          </w:p>
        </w:tc>
        <w:tc>
          <w:tcPr>
            <w:tcW w:w="2545" w:type="dxa"/>
            <w:gridSpan w:val="2"/>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通过政府决策程序后的供电营业区有序用电方案、限电序位</w:t>
            </w:r>
          </w:p>
        </w:tc>
        <w:tc>
          <w:tcPr>
            <w:tcW w:w="1800" w:type="dxa"/>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rPr>
              <w:t>对外门户网站</w:t>
            </w:r>
          </w:p>
        </w:tc>
        <w:tc>
          <w:tcPr>
            <w:tcW w:w="1137" w:type="dxa"/>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营销部</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调控中心</w:t>
            </w:r>
          </w:p>
          <w:p>
            <w:pPr>
              <w:pStyle w:val="4"/>
              <w:keepNext w:val="0"/>
              <w:keepLines w:val="0"/>
              <w:widowControl/>
              <w:suppressLineNumbers w:val="0"/>
              <w:jc w:val="left"/>
              <w:rPr>
                <w:rFonts w:hint="eastAsia" w:ascii="宋体" w:hAnsi="宋体" w:eastAsia="宋体" w:cs="宋体"/>
                <w:color w:val="000000"/>
                <w:sz w:val="21"/>
                <w:szCs w:val="21"/>
              </w:rPr>
            </w:pPr>
          </w:p>
        </w:tc>
        <w:tc>
          <w:tcPr>
            <w:tcW w:w="2365" w:type="dxa"/>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自政府相关部门批复后3个工作日内公开。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32"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849" w:type="dxa"/>
            <w:vMerge w:val="restart"/>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检修</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信息</w:t>
            </w:r>
          </w:p>
          <w:p>
            <w:pPr>
              <w:pStyle w:val="4"/>
              <w:keepNext w:val="0"/>
              <w:keepLines w:val="0"/>
              <w:widowControl/>
              <w:suppressLineNumbers w:val="0"/>
              <w:jc w:val="left"/>
              <w:rPr>
                <w:rFonts w:hint="eastAsia" w:ascii="宋体" w:hAnsi="宋体" w:eastAsia="宋体" w:cs="宋体"/>
                <w:color w:val="000000"/>
                <w:sz w:val="21"/>
                <w:szCs w:val="21"/>
              </w:rPr>
            </w:pPr>
          </w:p>
        </w:tc>
        <w:tc>
          <w:tcPr>
            <w:tcW w:w="2545" w:type="dxa"/>
            <w:gridSpan w:val="2"/>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计划检修停电区域、停电线路、停电起止时间等停电信息，具备发布条件的，可将停电影响具体客户信息细化至高压用户和小区</w:t>
            </w:r>
          </w:p>
        </w:tc>
        <w:tc>
          <w:tcPr>
            <w:tcW w:w="1800" w:type="dxa"/>
            <w:vMerge w:val="restart"/>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rPr>
              <w:t>微信；</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新闻媒体；</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电力短信</w:t>
            </w:r>
          </w:p>
        </w:tc>
        <w:tc>
          <w:tcPr>
            <w:tcW w:w="1137" w:type="dxa"/>
            <w:vMerge w:val="restart"/>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运检部</w:t>
            </w:r>
          </w:p>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调控中心</w:t>
            </w:r>
          </w:p>
          <w:p>
            <w:pPr>
              <w:pStyle w:val="4"/>
              <w:keepNext w:val="0"/>
              <w:keepLines w:val="0"/>
              <w:widowControl/>
              <w:suppressLineNumbers w:val="0"/>
              <w:jc w:val="left"/>
              <w:rPr>
                <w:rFonts w:hint="eastAsia" w:ascii="宋体" w:hAnsi="宋体" w:eastAsia="宋体" w:cs="宋体"/>
                <w:strike/>
                <w:dstrike w:val="0"/>
                <w:color w:val="auto"/>
                <w:sz w:val="21"/>
                <w:szCs w:val="21"/>
                <w:highlight w:val="yellow"/>
                <w:lang w:val="en-US" w:eastAsia="zh-CN"/>
              </w:rPr>
            </w:pPr>
            <w:r>
              <w:rPr>
                <w:rFonts w:hint="eastAsia" w:cs="宋体"/>
                <w:color w:val="000000"/>
                <w:sz w:val="21"/>
                <w:szCs w:val="21"/>
                <w:highlight w:val="none"/>
                <w:lang w:eastAsia="zh-CN"/>
              </w:rPr>
              <w:t>供电服务指挥中心</w:t>
            </w:r>
            <w:r>
              <w:rPr>
                <w:rFonts w:hint="eastAsia" w:ascii="宋体" w:hAnsi="宋体" w:eastAsia="宋体" w:cs="宋体"/>
                <w:color w:val="000000"/>
                <w:sz w:val="21"/>
                <w:szCs w:val="21"/>
                <w:highlight w:val="none"/>
              </w:rPr>
              <w:br w:type="textWrapping"/>
            </w:r>
            <w:r>
              <w:rPr>
                <w:rFonts w:hint="eastAsia" w:cs="宋体"/>
                <w:color w:val="000000"/>
                <w:sz w:val="21"/>
                <w:szCs w:val="21"/>
                <w:highlight w:val="none"/>
                <w:lang w:eastAsia="zh-CN"/>
              </w:rPr>
              <w:t>营销部</w:t>
            </w:r>
          </w:p>
        </w:tc>
        <w:tc>
          <w:tcPr>
            <w:tcW w:w="2365" w:type="dxa"/>
            <w:vMerge w:val="restart"/>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按照国家规定及时</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22" w:hRule="atLeast"/>
          <w:jc w:val="center"/>
        </w:trPr>
        <w:tc>
          <w:tcPr>
            <w:tcW w:w="532"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849"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2545" w:type="dxa"/>
            <w:gridSpan w:val="2"/>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临时检修停电区域、停电线路、停电起止时间等停电信息，具备发布条件的，可将停电影响具体客户信息细化至高压用户和小区</w:t>
            </w:r>
          </w:p>
        </w:tc>
        <w:tc>
          <w:tcPr>
            <w:tcW w:w="1800"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p>
        </w:tc>
        <w:tc>
          <w:tcPr>
            <w:tcW w:w="1137"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2365"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32"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849"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2545" w:type="dxa"/>
            <w:gridSpan w:val="2"/>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故障停电区域、停电线路、停电起止时间等停电信息，具备发布条件的，可将停电影响具体客户信息细化至高压用户和小区</w:t>
            </w:r>
          </w:p>
        </w:tc>
        <w:tc>
          <w:tcPr>
            <w:tcW w:w="1800"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p>
        </w:tc>
        <w:tc>
          <w:tcPr>
            <w:tcW w:w="1137"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2365"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32"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849" w:type="dxa"/>
            <w:vMerge w:val="restart"/>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可开放</w:t>
            </w:r>
          </w:p>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容量相</w:t>
            </w:r>
          </w:p>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关信息</w:t>
            </w:r>
          </w:p>
        </w:tc>
        <w:tc>
          <w:tcPr>
            <w:tcW w:w="2545" w:type="dxa"/>
            <w:gridSpan w:val="2"/>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本地区配电网接入能力</w:t>
            </w:r>
          </w:p>
        </w:tc>
        <w:tc>
          <w:tcPr>
            <w:tcW w:w="1800" w:type="dxa"/>
            <w:vMerge w:val="restart"/>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rPr>
              <w:t>对外门户网站；</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供电营业厅</w:t>
            </w:r>
          </w:p>
        </w:tc>
        <w:tc>
          <w:tcPr>
            <w:tcW w:w="1137" w:type="dxa"/>
            <w:vMerge w:val="restart"/>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lang w:eastAsia="zh-CN"/>
              </w:rPr>
              <w:t>运检</w:t>
            </w:r>
            <w:r>
              <w:rPr>
                <w:rFonts w:hint="eastAsia" w:ascii="宋体" w:hAnsi="宋体" w:eastAsia="宋体" w:cs="宋体"/>
                <w:color w:val="000000"/>
                <w:sz w:val="21"/>
                <w:szCs w:val="21"/>
              </w:rPr>
              <w:t>部</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发展部</w:t>
            </w:r>
          </w:p>
        </w:tc>
        <w:tc>
          <w:tcPr>
            <w:tcW w:w="2365" w:type="dxa"/>
            <w:vMerge w:val="restart"/>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highlight w:val="none"/>
              </w:rPr>
              <w:t>按</w:t>
            </w:r>
            <w:r>
              <w:rPr>
                <w:rFonts w:hint="eastAsia" w:cs="宋体"/>
                <w:color w:val="000000"/>
                <w:sz w:val="21"/>
                <w:szCs w:val="21"/>
                <w:highlight w:val="none"/>
                <w:lang w:eastAsia="zh-CN"/>
              </w:rPr>
              <w:t>季度</w:t>
            </w:r>
            <w:r>
              <w:rPr>
                <w:rFonts w:hint="eastAsia" w:ascii="宋体" w:hAnsi="宋体" w:eastAsia="宋体" w:cs="宋体"/>
                <w:color w:val="000000"/>
                <w:sz w:val="21"/>
                <w:szCs w:val="21"/>
                <w:highlight w:val="none"/>
              </w:rPr>
              <w:t>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32"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849"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2545" w:type="dxa"/>
            <w:gridSpan w:val="2"/>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本地区配电网接入能力</w:t>
            </w:r>
          </w:p>
        </w:tc>
        <w:tc>
          <w:tcPr>
            <w:tcW w:w="1800"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p>
        </w:tc>
        <w:tc>
          <w:tcPr>
            <w:tcW w:w="1137"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2365"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32"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849" w:type="dxa"/>
            <w:vMerge w:val="restart"/>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用户受电工程市场公</w:t>
            </w:r>
          </w:p>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平开放相关信息</w:t>
            </w:r>
          </w:p>
        </w:tc>
        <w:tc>
          <w:tcPr>
            <w:tcW w:w="2545" w:type="dxa"/>
            <w:gridSpan w:val="2"/>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优化营商环境政策</w:t>
            </w:r>
          </w:p>
        </w:tc>
        <w:tc>
          <w:tcPr>
            <w:tcW w:w="1800" w:type="dxa"/>
            <w:vMerge w:val="restart"/>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rPr>
              <w:t>对外门户网站；</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网上国网App；</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95598网站；</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供电营业厅</w:t>
            </w:r>
          </w:p>
        </w:tc>
        <w:tc>
          <w:tcPr>
            <w:tcW w:w="1137" w:type="dxa"/>
            <w:vMerge w:val="restart"/>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营销部</w:t>
            </w:r>
          </w:p>
        </w:tc>
        <w:tc>
          <w:tcPr>
            <w:tcW w:w="2365" w:type="dxa"/>
            <w:vMerge w:val="restart"/>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自发生变化之日起</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10个工作日内更新。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32"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849"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2545" w:type="dxa"/>
            <w:gridSpan w:val="2"/>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受电工程验收标准</w:t>
            </w:r>
          </w:p>
        </w:tc>
        <w:tc>
          <w:tcPr>
            <w:tcW w:w="1800"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p>
        </w:tc>
        <w:tc>
          <w:tcPr>
            <w:tcW w:w="1137"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2365"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32"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849"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2545" w:type="dxa"/>
            <w:gridSpan w:val="2"/>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《用户受电工程“三指定”</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行为认定指引》</w:t>
            </w:r>
          </w:p>
        </w:tc>
        <w:tc>
          <w:tcPr>
            <w:tcW w:w="1800"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p>
        </w:tc>
        <w:tc>
          <w:tcPr>
            <w:tcW w:w="1137"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2365"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32"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849"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2545" w:type="dxa"/>
            <w:gridSpan w:val="2"/>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政府部门提供的受电工程</w:t>
            </w:r>
          </w:p>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设计及施工单位资质信息</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查询渠道</w:t>
            </w:r>
          </w:p>
        </w:tc>
        <w:tc>
          <w:tcPr>
            <w:tcW w:w="1800"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p>
        </w:tc>
        <w:tc>
          <w:tcPr>
            <w:tcW w:w="1137"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2365"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532" w:type="dxa"/>
            <w:vMerge w:val="restart"/>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电</w:t>
            </w:r>
            <w:r>
              <w:rPr>
                <w:rFonts w:hint="eastAsia" w:ascii="宋体" w:hAnsi="宋体" w:eastAsia="宋体" w:cs="宋体"/>
                <w:sz w:val="21"/>
                <w:szCs w:val="21"/>
              </w:rPr>
              <w:br w:type="textWrapping"/>
            </w:r>
            <w:r>
              <w:rPr>
                <w:rFonts w:hint="eastAsia" w:ascii="宋体" w:hAnsi="宋体" w:eastAsia="宋体" w:cs="宋体"/>
                <w:color w:val="000000"/>
                <w:sz w:val="21"/>
                <w:szCs w:val="21"/>
              </w:rPr>
              <w:t>力</w:t>
            </w:r>
            <w:r>
              <w:rPr>
                <w:rFonts w:hint="eastAsia" w:ascii="宋体" w:hAnsi="宋体" w:eastAsia="宋体" w:cs="宋体"/>
                <w:sz w:val="21"/>
                <w:szCs w:val="21"/>
              </w:rPr>
              <w:br w:type="textWrapping"/>
            </w:r>
            <w:r>
              <w:rPr>
                <w:rFonts w:hint="eastAsia" w:ascii="宋体" w:hAnsi="宋体" w:eastAsia="宋体" w:cs="宋体"/>
                <w:color w:val="000000"/>
                <w:sz w:val="21"/>
                <w:szCs w:val="21"/>
              </w:rPr>
              <w:t>服</w:t>
            </w:r>
            <w:r>
              <w:rPr>
                <w:rFonts w:hint="eastAsia" w:ascii="宋体" w:hAnsi="宋体" w:eastAsia="宋体" w:cs="宋体"/>
                <w:sz w:val="21"/>
                <w:szCs w:val="21"/>
              </w:rPr>
              <w:br w:type="textWrapping"/>
            </w:r>
            <w:r>
              <w:rPr>
                <w:rFonts w:hint="eastAsia" w:ascii="宋体" w:hAnsi="宋体" w:eastAsia="宋体" w:cs="宋体"/>
                <w:color w:val="000000"/>
                <w:sz w:val="21"/>
                <w:szCs w:val="21"/>
              </w:rPr>
              <w:t>务</w:t>
            </w:r>
          </w:p>
        </w:tc>
        <w:tc>
          <w:tcPr>
            <w:tcW w:w="849" w:type="dxa"/>
            <w:vMerge w:val="restart"/>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履行社</w:t>
            </w:r>
          </w:p>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会责任</w:t>
            </w:r>
          </w:p>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情况</w:t>
            </w:r>
          </w:p>
        </w:tc>
        <w:tc>
          <w:tcPr>
            <w:tcW w:w="2545" w:type="dxa"/>
            <w:gridSpan w:val="2"/>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社会责任纪事</w:t>
            </w:r>
          </w:p>
        </w:tc>
        <w:tc>
          <w:tcPr>
            <w:tcW w:w="1800" w:type="dxa"/>
            <w:vMerge w:val="restart"/>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rPr>
              <w:t>对外门户网站</w:t>
            </w:r>
          </w:p>
        </w:tc>
        <w:tc>
          <w:tcPr>
            <w:tcW w:w="1137" w:type="dxa"/>
            <w:vMerge w:val="restart"/>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党委党建部（党委</w:t>
            </w:r>
            <w:r>
              <w:rPr>
                <w:rFonts w:hint="eastAsia" w:ascii="宋体" w:hAnsi="宋体" w:eastAsia="宋体" w:cs="宋体"/>
                <w:color w:val="000000"/>
                <w:sz w:val="21"/>
                <w:szCs w:val="21"/>
              </w:rPr>
              <w:t>宣传部</w:t>
            </w:r>
            <w:r>
              <w:rPr>
                <w:rFonts w:hint="eastAsia" w:ascii="宋体" w:hAnsi="宋体" w:eastAsia="宋体" w:cs="宋体"/>
                <w:color w:val="000000"/>
                <w:sz w:val="21"/>
                <w:szCs w:val="21"/>
                <w:lang w:eastAsia="zh-CN"/>
              </w:rPr>
              <w:t>）</w:t>
            </w:r>
          </w:p>
        </w:tc>
        <w:tc>
          <w:tcPr>
            <w:tcW w:w="2365" w:type="dxa"/>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每年6月底更新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532" w:type="dxa"/>
            <w:vMerge w:val="continue"/>
            <w:vAlign w:val="center"/>
          </w:tcPr>
          <w:p>
            <w:pPr>
              <w:pStyle w:val="4"/>
              <w:keepNext w:val="0"/>
              <w:keepLines w:val="0"/>
              <w:widowControl/>
              <w:suppressLineNumbers w:val="0"/>
              <w:jc w:val="left"/>
            </w:pPr>
          </w:p>
        </w:tc>
        <w:tc>
          <w:tcPr>
            <w:tcW w:w="849" w:type="dxa"/>
            <w:vMerge w:val="continue"/>
            <w:vAlign w:val="center"/>
          </w:tcPr>
          <w:p>
            <w:pPr>
              <w:pStyle w:val="4"/>
              <w:keepNext w:val="0"/>
              <w:keepLines w:val="0"/>
              <w:widowControl/>
              <w:suppressLineNumbers w:val="0"/>
              <w:jc w:val="left"/>
            </w:pPr>
          </w:p>
        </w:tc>
        <w:tc>
          <w:tcPr>
            <w:tcW w:w="2545" w:type="dxa"/>
            <w:gridSpan w:val="2"/>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社会责任案例</w:t>
            </w:r>
          </w:p>
        </w:tc>
        <w:tc>
          <w:tcPr>
            <w:tcW w:w="1800"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1137"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2365" w:type="dxa"/>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每年3月底更新。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532"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849"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2545" w:type="dxa"/>
            <w:gridSpan w:val="2"/>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社会责任管理手册</w:t>
            </w:r>
          </w:p>
        </w:tc>
        <w:tc>
          <w:tcPr>
            <w:tcW w:w="1800"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1137"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2365" w:type="dxa"/>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根据具体情况确定。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532"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849"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2545" w:type="dxa"/>
            <w:gridSpan w:val="2"/>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公益扶贫情况</w:t>
            </w:r>
          </w:p>
        </w:tc>
        <w:tc>
          <w:tcPr>
            <w:tcW w:w="1800"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1137"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2365" w:type="dxa"/>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每年6月底更新。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4" w:hRule="atLeast"/>
          <w:jc w:val="center"/>
        </w:trPr>
        <w:tc>
          <w:tcPr>
            <w:tcW w:w="532"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849" w:type="dxa"/>
            <w:vMerge w:val="restart"/>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供电服务承诺以及供电服务热线</w:t>
            </w:r>
          </w:p>
        </w:tc>
        <w:tc>
          <w:tcPr>
            <w:tcW w:w="2545" w:type="dxa"/>
            <w:gridSpan w:val="2"/>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国家电网有限公司供电服务“十项承诺”</w:t>
            </w:r>
          </w:p>
        </w:tc>
        <w:tc>
          <w:tcPr>
            <w:tcW w:w="1800" w:type="dxa"/>
            <w:vMerge w:val="restart"/>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对外门户网站；网上国网App；95598网站；供电营业厅</w:t>
            </w:r>
          </w:p>
          <w:p>
            <w:pPr>
              <w:pStyle w:val="4"/>
              <w:keepNext w:val="0"/>
              <w:keepLines w:val="0"/>
              <w:widowControl/>
              <w:suppressLineNumbers w:val="0"/>
              <w:jc w:val="left"/>
              <w:rPr>
                <w:rFonts w:hint="eastAsia" w:ascii="宋体" w:hAnsi="宋体" w:eastAsia="宋体" w:cs="宋体"/>
                <w:color w:val="000000"/>
                <w:sz w:val="21"/>
                <w:szCs w:val="21"/>
                <w:lang w:eastAsia="zh-CN"/>
              </w:rPr>
            </w:pPr>
          </w:p>
        </w:tc>
        <w:tc>
          <w:tcPr>
            <w:tcW w:w="1137" w:type="dxa"/>
            <w:vMerge w:val="restart"/>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营销部</w:t>
            </w:r>
          </w:p>
        </w:tc>
        <w:tc>
          <w:tcPr>
            <w:tcW w:w="2365" w:type="dxa"/>
            <w:vMerge w:val="restart"/>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自发生变化之日起10</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个工作日内更新。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532" w:type="dxa"/>
            <w:vMerge w:val="continue"/>
            <w:vAlign w:val="center"/>
          </w:tcPr>
          <w:p>
            <w:pPr>
              <w:pStyle w:val="4"/>
              <w:keepNext w:val="0"/>
              <w:keepLines w:val="0"/>
              <w:widowControl/>
              <w:suppressLineNumbers w:val="0"/>
              <w:jc w:val="left"/>
            </w:pPr>
          </w:p>
        </w:tc>
        <w:tc>
          <w:tcPr>
            <w:tcW w:w="849" w:type="dxa"/>
            <w:vMerge w:val="continue"/>
            <w:vAlign w:val="center"/>
          </w:tcPr>
          <w:p>
            <w:pPr>
              <w:pStyle w:val="4"/>
              <w:keepNext w:val="0"/>
              <w:keepLines w:val="0"/>
              <w:widowControl/>
              <w:suppressLineNumbers w:val="0"/>
              <w:jc w:val="left"/>
            </w:pPr>
          </w:p>
        </w:tc>
        <w:tc>
          <w:tcPr>
            <w:tcW w:w="2545" w:type="dxa"/>
            <w:gridSpan w:val="2"/>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国家电网有限公司员工服务“十个不准”</w:t>
            </w:r>
          </w:p>
        </w:tc>
        <w:tc>
          <w:tcPr>
            <w:tcW w:w="1800"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1137"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2365"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jc w:val="center"/>
        </w:trPr>
        <w:tc>
          <w:tcPr>
            <w:tcW w:w="532"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849"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2545" w:type="dxa"/>
            <w:gridSpan w:val="2"/>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95598供电服务热线</w:t>
            </w:r>
          </w:p>
        </w:tc>
        <w:tc>
          <w:tcPr>
            <w:tcW w:w="1800"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1137"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2365" w:type="dxa"/>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根据具体情况确定。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6" w:hRule="atLeast"/>
          <w:jc w:val="center"/>
        </w:trPr>
        <w:tc>
          <w:tcPr>
            <w:tcW w:w="532"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849" w:type="dxa"/>
            <w:vMerge w:val="restart"/>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投诉</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渠道</w:t>
            </w:r>
          </w:p>
        </w:tc>
        <w:tc>
          <w:tcPr>
            <w:tcW w:w="2545" w:type="dxa"/>
            <w:gridSpan w:val="2"/>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95598供电服务热线</w:t>
            </w:r>
          </w:p>
        </w:tc>
        <w:tc>
          <w:tcPr>
            <w:tcW w:w="1800" w:type="dxa"/>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rPr>
              <w:t>对外门户网站；网上国网APP；供电营业厅</w:t>
            </w:r>
          </w:p>
        </w:tc>
        <w:tc>
          <w:tcPr>
            <w:tcW w:w="1137" w:type="dxa"/>
            <w:vMerge w:val="restart"/>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营销部</w:t>
            </w:r>
          </w:p>
          <w:p>
            <w:pPr>
              <w:pStyle w:val="4"/>
              <w:keepNext w:val="0"/>
              <w:keepLines w:val="0"/>
              <w:widowControl/>
              <w:suppressLineNumbers w:val="0"/>
              <w:jc w:val="left"/>
              <w:rPr>
                <w:rFonts w:hint="eastAsia" w:ascii="宋体" w:hAnsi="宋体" w:eastAsia="宋体" w:cs="宋体"/>
                <w:color w:val="000000"/>
                <w:sz w:val="21"/>
                <w:szCs w:val="21"/>
              </w:rPr>
            </w:pPr>
          </w:p>
        </w:tc>
        <w:tc>
          <w:tcPr>
            <w:tcW w:w="2365" w:type="dxa"/>
            <w:vMerge w:val="restart"/>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发生变化之日起10个工作日内更新。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532"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849"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2545" w:type="dxa"/>
            <w:gridSpan w:val="2"/>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12398能源监管热线</w:t>
            </w:r>
          </w:p>
        </w:tc>
        <w:tc>
          <w:tcPr>
            <w:tcW w:w="1800" w:type="dxa"/>
            <w:vMerge w:val="restart"/>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对外门户网站、网</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上国网App、95598网站、供电营业厅、即时通讯软件、短信、移动客户端、各类业务单据</w:t>
            </w:r>
          </w:p>
        </w:tc>
        <w:tc>
          <w:tcPr>
            <w:tcW w:w="1137"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2365"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9" w:hRule="atLeast"/>
          <w:jc w:val="center"/>
        </w:trPr>
        <w:tc>
          <w:tcPr>
            <w:tcW w:w="532"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849"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2545" w:type="dxa"/>
            <w:gridSpan w:val="2"/>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12398能源监管APP</w:t>
            </w:r>
          </w:p>
        </w:tc>
        <w:tc>
          <w:tcPr>
            <w:tcW w:w="1800"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1137"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2365"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0" w:hRule="atLeast"/>
          <w:jc w:val="center"/>
        </w:trPr>
        <w:tc>
          <w:tcPr>
            <w:tcW w:w="532"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849"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2545" w:type="dxa"/>
            <w:gridSpan w:val="2"/>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rPr>
              <w:t>12398能源监管微信公众</w:t>
            </w:r>
            <w:r>
              <w:rPr>
                <w:rFonts w:hint="eastAsia" w:ascii="宋体" w:hAnsi="宋体" w:eastAsia="宋体" w:cs="宋体"/>
                <w:color w:val="000000"/>
                <w:sz w:val="21"/>
                <w:szCs w:val="21"/>
                <w:lang w:eastAsia="zh-CN"/>
              </w:rPr>
              <w:t>号</w:t>
            </w:r>
          </w:p>
        </w:tc>
        <w:tc>
          <w:tcPr>
            <w:tcW w:w="1800"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1137"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2365"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79" w:hRule="atLeast"/>
          <w:jc w:val="center"/>
        </w:trPr>
        <w:tc>
          <w:tcPr>
            <w:tcW w:w="532"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849" w:type="dxa"/>
            <w:vMerge w:val="restart"/>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供电服务所执行的法律法规</w:t>
            </w:r>
          </w:p>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以及企</w:t>
            </w:r>
          </w:p>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业制定</w:t>
            </w:r>
          </w:p>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的涉及</w:t>
            </w:r>
          </w:p>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用户利</w:t>
            </w:r>
          </w:p>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益的有关管理制度和</w:t>
            </w:r>
          </w:p>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技术标</w:t>
            </w:r>
          </w:p>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准</w:t>
            </w:r>
          </w:p>
        </w:tc>
        <w:tc>
          <w:tcPr>
            <w:tcW w:w="2545" w:type="dxa"/>
            <w:gridSpan w:val="2"/>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电力法、电力供应与使用条例、电力设施保护条例、供电监管办法、供电营业规则等法律法规</w:t>
            </w:r>
          </w:p>
        </w:tc>
        <w:tc>
          <w:tcPr>
            <w:tcW w:w="1800" w:type="dxa"/>
            <w:vMerge w:val="restart"/>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对外门户网站</w:t>
            </w:r>
          </w:p>
          <w:p>
            <w:pPr>
              <w:pStyle w:val="4"/>
              <w:keepNext w:val="0"/>
              <w:keepLines w:val="0"/>
              <w:widowControl/>
              <w:suppressLineNumbers w:val="0"/>
              <w:jc w:val="left"/>
              <w:rPr>
                <w:rFonts w:hint="eastAsia" w:ascii="宋体" w:hAnsi="宋体" w:eastAsia="宋体" w:cs="宋体"/>
                <w:color w:val="000000"/>
                <w:sz w:val="21"/>
                <w:szCs w:val="21"/>
                <w:lang w:eastAsia="zh-CN"/>
              </w:rPr>
            </w:pPr>
          </w:p>
        </w:tc>
        <w:tc>
          <w:tcPr>
            <w:tcW w:w="1137" w:type="dxa"/>
            <w:vMerge w:val="restart"/>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lang w:eastAsia="zh-CN"/>
              </w:rPr>
              <w:t>办公室、</w:t>
            </w:r>
            <w:r>
              <w:rPr>
                <w:rFonts w:hint="eastAsia" w:ascii="宋体" w:hAnsi="宋体" w:eastAsia="宋体" w:cs="宋体"/>
                <w:color w:val="000000"/>
                <w:sz w:val="21"/>
                <w:szCs w:val="21"/>
              </w:rPr>
              <w:t>营销部及</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相关制度</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标准归口</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管理部门</w:t>
            </w:r>
          </w:p>
          <w:p>
            <w:pPr>
              <w:pStyle w:val="4"/>
              <w:keepNext w:val="0"/>
              <w:keepLines w:val="0"/>
              <w:widowControl/>
              <w:suppressLineNumbers w:val="0"/>
              <w:jc w:val="left"/>
              <w:rPr>
                <w:rFonts w:hint="eastAsia" w:ascii="宋体" w:hAnsi="宋体" w:eastAsia="宋体" w:cs="宋体"/>
                <w:color w:val="000000"/>
                <w:sz w:val="21"/>
                <w:szCs w:val="21"/>
              </w:rPr>
            </w:pPr>
          </w:p>
        </w:tc>
        <w:tc>
          <w:tcPr>
            <w:tcW w:w="2365" w:type="dxa"/>
            <w:vMerge w:val="restart"/>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自发生变化之日起</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10个工作日内更新。</w:t>
            </w:r>
          </w:p>
          <w:p>
            <w:pPr>
              <w:pStyle w:val="4"/>
              <w:keepNext w:val="0"/>
              <w:keepLines w:val="0"/>
              <w:widowControl/>
              <w:suppressLineNumbers w:val="0"/>
              <w:jc w:val="left"/>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79" w:hRule="atLeast"/>
          <w:jc w:val="center"/>
        </w:trPr>
        <w:tc>
          <w:tcPr>
            <w:tcW w:w="532" w:type="dxa"/>
            <w:vMerge w:val="continue"/>
            <w:vAlign w:val="center"/>
          </w:tcPr>
          <w:p>
            <w:pPr>
              <w:pStyle w:val="4"/>
              <w:keepNext w:val="0"/>
              <w:keepLines w:val="0"/>
              <w:widowControl/>
              <w:suppressLineNumbers w:val="0"/>
              <w:jc w:val="left"/>
            </w:pPr>
          </w:p>
        </w:tc>
        <w:tc>
          <w:tcPr>
            <w:tcW w:w="849" w:type="dxa"/>
            <w:vMerge w:val="continue"/>
            <w:vAlign w:val="center"/>
          </w:tcPr>
          <w:p>
            <w:pPr>
              <w:pStyle w:val="4"/>
              <w:keepNext w:val="0"/>
              <w:keepLines w:val="0"/>
              <w:widowControl/>
              <w:suppressLineNumbers w:val="0"/>
              <w:jc w:val="left"/>
            </w:pPr>
          </w:p>
        </w:tc>
        <w:tc>
          <w:tcPr>
            <w:tcW w:w="2545" w:type="dxa"/>
            <w:gridSpan w:val="2"/>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供电服务规范等电力行业技术标准</w:t>
            </w:r>
          </w:p>
        </w:tc>
        <w:tc>
          <w:tcPr>
            <w:tcW w:w="1800"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1137"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c>
          <w:tcPr>
            <w:tcW w:w="2365"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381" w:type="dxa"/>
            <w:gridSpan w:val="2"/>
            <w:vMerge w:val="restart"/>
            <w:vAlign w:val="center"/>
          </w:tcPr>
          <w:p>
            <w:pPr>
              <w:pStyle w:val="4"/>
              <w:keepNext w:val="0"/>
              <w:keepLines w:val="0"/>
              <w:widowControl/>
              <w:suppressLineNumbers w:val="0"/>
              <w:jc w:val="center"/>
              <w:rPr>
                <w:rFonts w:hint="eastAsia" w:ascii="宋体" w:hAnsi="宋体" w:eastAsia="宋体" w:cs="宋体"/>
                <w:color w:val="000000"/>
                <w:sz w:val="21"/>
                <w:szCs w:val="21"/>
              </w:rPr>
            </w:pPr>
            <w:r>
              <w:rPr>
                <w:rFonts w:hint="eastAsia" w:ascii="宋体" w:hAnsi="宋体" w:eastAsia="宋体" w:cs="宋体"/>
                <w:color w:val="000000"/>
                <w:sz w:val="21"/>
                <w:szCs w:val="21"/>
              </w:rPr>
              <w:t>建设经营</w:t>
            </w:r>
          </w:p>
          <w:p>
            <w:pPr>
              <w:pStyle w:val="4"/>
              <w:keepNext w:val="0"/>
              <w:keepLines w:val="0"/>
              <w:widowControl/>
              <w:suppressLineNumbers w:val="0"/>
              <w:jc w:val="center"/>
              <w:rPr>
                <w:rFonts w:hint="eastAsia" w:ascii="宋体" w:hAnsi="宋体" w:eastAsia="宋体" w:cs="宋体"/>
                <w:color w:val="000000"/>
                <w:sz w:val="21"/>
                <w:szCs w:val="21"/>
              </w:rPr>
            </w:pPr>
          </w:p>
        </w:tc>
        <w:tc>
          <w:tcPr>
            <w:tcW w:w="2545" w:type="dxa"/>
            <w:gridSpan w:val="2"/>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主要财务状况和经营成果</w:t>
            </w:r>
          </w:p>
        </w:tc>
        <w:tc>
          <w:tcPr>
            <w:tcW w:w="1800" w:type="dxa"/>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rPr>
              <w:t>对外门户网站</w:t>
            </w:r>
          </w:p>
        </w:tc>
        <w:tc>
          <w:tcPr>
            <w:tcW w:w="1137" w:type="dxa"/>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财务部</w:t>
            </w:r>
          </w:p>
        </w:tc>
        <w:tc>
          <w:tcPr>
            <w:tcW w:w="2365" w:type="dxa"/>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按年度更新。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381" w:type="dxa"/>
            <w:gridSpan w:val="2"/>
            <w:vMerge w:val="continue"/>
            <w:vAlign w:val="center"/>
          </w:tcPr>
          <w:p>
            <w:pPr>
              <w:pStyle w:val="4"/>
              <w:keepNext w:val="0"/>
              <w:keepLines w:val="0"/>
              <w:widowControl/>
              <w:suppressLineNumbers w:val="0"/>
              <w:jc w:val="center"/>
              <w:rPr>
                <w:rFonts w:hint="eastAsia" w:ascii="宋体" w:hAnsi="宋体" w:eastAsia="宋体" w:cs="宋体"/>
                <w:color w:val="000000"/>
                <w:sz w:val="21"/>
                <w:szCs w:val="21"/>
              </w:rPr>
            </w:pPr>
          </w:p>
        </w:tc>
        <w:tc>
          <w:tcPr>
            <w:tcW w:w="2545" w:type="dxa"/>
            <w:gridSpan w:val="2"/>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国有资产保值增值情况</w:t>
            </w:r>
          </w:p>
        </w:tc>
        <w:tc>
          <w:tcPr>
            <w:tcW w:w="1800" w:type="dxa"/>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rPr>
              <w:t>对外门户网站</w:t>
            </w:r>
          </w:p>
        </w:tc>
        <w:tc>
          <w:tcPr>
            <w:tcW w:w="1137" w:type="dxa"/>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财务部</w:t>
            </w:r>
          </w:p>
        </w:tc>
        <w:tc>
          <w:tcPr>
            <w:tcW w:w="2365" w:type="dxa"/>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按年度更新。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381" w:type="dxa"/>
            <w:gridSpan w:val="2"/>
            <w:vMerge w:val="continue"/>
            <w:vAlign w:val="center"/>
          </w:tcPr>
          <w:p>
            <w:pPr>
              <w:pStyle w:val="4"/>
              <w:keepNext w:val="0"/>
              <w:keepLines w:val="0"/>
              <w:widowControl/>
              <w:suppressLineNumbers w:val="0"/>
              <w:jc w:val="center"/>
              <w:rPr>
                <w:rFonts w:hint="eastAsia" w:ascii="宋体" w:hAnsi="宋体" w:eastAsia="宋体" w:cs="宋体"/>
                <w:color w:val="000000"/>
                <w:sz w:val="21"/>
                <w:szCs w:val="21"/>
              </w:rPr>
            </w:pPr>
          </w:p>
        </w:tc>
        <w:tc>
          <w:tcPr>
            <w:tcW w:w="1000" w:type="dxa"/>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通过产权市场</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企业产权转让和企业增资等信息</w:t>
            </w:r>
          </w:p>
        </w:tc>
        <w:tc>
          <w:tcPr>
            <w:tcW w:w="1545" w:type="dxa"/>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产权转让信息、企业增资结果</w:t>
            </w:r>
          </w:p>
        </w:tc>
        <w:tc>
          <w:tcPr>
            <w:tcW w:w="1800" w:type="dxa"/>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rPr>
              <w:t>对外门户网站</w:t>
            </w:r>
          </w:p>
        </w:tc>
        <w:tc>
          <w:tcPr>
            <w:tcW w:w="1137" w:type="dxa"/>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财务部</w:t>
            </w:r>
          </w:p>
        </w:tc>
        <w:tc>
          <w:tcPr>
            <w:tcW w:w="2365" w:type="dxa"/>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t>产权转让行为前一</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个月公开；增资行为</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后一周内公开。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381" w:type="dxa"/>
            <w:gridSpan w:val="2"/>
            <w:vMerge w:val="continue"/>
            <w:vAlign w:val="center"/>
          </w:tcPr>
          <w:p>
            <w:pPr>
              <w:pStyle w:val="4"/>
              <w:keepNext w:val="0"/>
              <w:keepLines w:val="0"/>
              <w:widowControl/>
              <w:suppressLineNumbers w:val="0"/>
              <w:jc w:val="center"/>
              <w:rPr>
                <w:rFonts w:hint="eastAsia" w:ascii="宋体" w:hAnsi="宋体" w:eastAsia="宋体" w:cs="宋体"/>
                <w:color w:val="000000"/>
                <w:sz w:val="21"/>
                <w:szCs w:val="21"/>
              </w:rPr>
            </w:pPr>
          </w:p>
        </w:tc>
        <w:tc>
          <w:tcPr>
            <w:tcW w:w="1000" w:type="dxa"/>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招标采购过程中依法可以公开的信息</w:t>
            </w:r>
          </w:p>
        </w:tc>
        <w:tc>
          <w:tcPr>
            <w:tcW w:w="1545" w:type="dxa"/>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招标（采购）公告、推荐中标候选人公示、招标（采购）结果公告、否决投标原因公示、浮动系数抽取结果公示</w:t>
            </w:r>
          </w:p>
        </w:tc>
        <w:tc>
          <w:tcPr>
            <w:tcW w:w="1800" w:type="dxa"/>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电子商务平台；中国招标投标公共服务平台</w:t>
            </w:r>
          </w:p>
        </w:tc>
        <w:tc>
          <w:tcPr>
            <w:tcW w:w="1137" w:type="dxa"/>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物资部</w:t>
            </w:r>
          </w:p>
          <w:p>
            <w:pPr>
              <w:pStyle w:val="4"/>
              <w:keepNext w:val="0"/>
              <w:keepLines w:val="0"/>
              <w:widowControl/>
              <w:suppressLineNumbers w:val="0"/>
              <w:jc w:val="left"/>
              <w:rPr>
                <w:rFonts w:hint="eastAsia" w:ascii="宋体" w:hAnsi="宋体" w:eastAsia="宋体" w:cs="宋体"/>
                <w:color w:val="000000"/>
                <w:sz w:val="21"/>
                <w:szCs w:val="21"/>
              </w:rPr>
            </w:pPr>
          </w:p>
        </w:tc>
        <w:tc>
          <w:tcPr>
            <w:tcW w:w="2365" w:type="dxa"/>
            <w:vAlign w:val="center"/>
          </w:tcPr>
          <w:p>
            <w:pPr>
              <w:pStyle w:val="4"/>
              <w:keepNext w:val="0"/>
              <w:keepLines w:val="0"/>
              <w:widowControl/>
              <w:suppressLineNumbers w:val="0"/>
              <w:jc w:val="left"/>
              <w:rPr>
                <w:rFonts w:hint="eastAsia" w:ascii="宋体" w:hAnsi="宋体" w:eastAsia="宋体" w:cs="宋体"/>
                <w:color w:val="000000"/>
                <w:sz w:val="21"/>
                <w:szCs w:val="21"/>
              </w:rPr>
            </w:pP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根据批次安排时间</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公开。</w:t>
            </w:r>
          </w:p>
          <w:p>
            <w:pPr>
              <w:pStyle w:val="4"/>
              <w:keepNext w:val="0"/>
              <w:keepLines w:val="0"/>
              <w:widowControl/>
              <w:suppressLineNumbers w:val="0"/>
              <w:jc w:val="left"/>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381" w:type="dxa"/>
            <w:gridSpan w:val="2"/>
            <w:vMerge w:val="continue"/>
            <w:vAlign w:val="center"/>
          </w:tcPr>
          <w:p>
            <w:pPr>
              <w:pStyle w:val="4"/>
              <w:keepNext w:val="0"/>
              <w:keepLines w:val="0"/>
              <w:widowControl/>
              <w:suppressLineNumbers w:val="0"/>
              <w:jc w:val="center"/>
              <w:rPr>
                <w:rFonts w:hint="eastAsia" w:ascii="宋体" w:hAnsi="宋体" w:eastAsia="宋体" w:cs="宋体"/>
                <w:color w:val="000000"/>
                <w:sz w:val="21"/>
                <w:szCs w:val="21"/>
                <w:lang w:eastAsia="zh-CN"/>
              </w:rPr>
            </w:pPr>
          </w:p>
        </w:tc>
        <w:tc>
          <w:tcPr>
            <w:tcW w:w="1000" w:type="dxa"/>
            <w:vMerge w:val="restart"/>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物资采购相关信息</w:t>
            </w:r>
          </w:p>
        </w:tc>
        <w:tc>
          <w:tcPr>
            <w:tcW w:w="1545" w:type="dxa"/>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年度采购计划</w:t>
            </w:r>
          </w:p>
        </w:tc>
        <w:tc>
          <w:tcPr>
            <w:tcW w:w="1800" w:type="dxa"/>
            <w:vMerge w:val="restart"/>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br w:type="textWrapping"/>
            </w:r>
            <w:r>
              <w:rPr>
                <w:rFonts w:hint="eastAsia" w:ascii="宋体" w:hAnsi="宋体" w:eastAsia="宋体" w:cs="宋体"/>
                <w:color w:val="000000"/>
                <w:sz w:val="21"/>
                <w:szCs w:val="21"/>
                <w:lang w:eastAsia="zh-CN"/>
              </w:rPr>
              <w:t>电子商务平台</w:t>
            </w:r>
          </w:p>
          <w:p>
            <w:pPr>
              <w:pStyle w:val="4"/>
              <w:keepNext w:val="0"/>
              <w:keepLines w:val="0"/>
              <w:widowControl/>
              <w:suppressLineNumbers w:val="0"/>
              <w:jc w:val="left"/>
              <w:rPr>
                <w:rFonts w:hint="eastAsia" w:ascii="宋体" w:hAnsi="宋体" w:eastAsia="宋体" w:cs="宋体"/>
                <w:color w:val="000000"/>
                <w:sz w:val="21"/>
                <w:szCs w:val="21"/>
                <w:lang w:eastAsia="zh-CN"/>
              </w:rPr>
            </w:pPr>
          </w:p>
        </w:tc>
        <w:tc>
          <w:tcPr>
            <w:tcW w:w="1137" w:type="dxa"/>
            <w:vMerge w:val="restart"/>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br w:type="textWrapping"/>
            </w:r>
            <w:r>
              <w:rPr>
                <w:rFonts w:hint="eastAsia" w:ascii="宋体" w:hAnsi="宋体" w:eastAsia="宋体" w:cs="宋体"/>
                <w:color w:val="000000"/>
                <w:sz w:val="21"/>
                <w:szCs w:val="21"/>
                <w:lang w:eastAsia="zh-CN"/>
              </w:rPr>
              <w:t>物资部</w:t>
            </w:r>
          </w:p>
          <w:p>
            <w:pPr>
              <w:pStyle w:val="4"/>
              <w:keepNext w:val="0"/>
              <w:keepLines w:val="0"/>
              <w:widowControl/>
              <w:suppressLineNumbers w:val="0"/>
              <w:jc w:val="left"/>
              <w:rPr>
                <w:rFonts w:hint="eastAsia" w:ascii="宋体" w:hAnsi="宋体" w:eastAsia="宋体" w:cs="宋体"/>
                <w:color w:val="000000"/>
                <w:sz w:val="21"/>
                <w:szCs w:val="21"/>
                <w:lang w:eastAsia="zh-CN"/>
              </w:rPr>
            </w:pPr>
          </w:p>
        </w:tc>
        <w:tc>
          <w:tcPr>
            <w:tcW w:w="2365" w:type="dxa"/>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每年第一季度公开。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381" w:type="dxa"/>
            <w:gridSpan w:val="2"/>
            <w:vMerge w:val="continue"/>
            <w:vAlign w:val="center"/>
          </w:tcPr>
          <w:p>
            <w:pPr>
              <w:pStyle w:val="4"/>
              <w:keepNext w:val="0"/>
              <w:keepLines w:val="0"/>
              <w:widowControl/>
              <w:suppressLineNumbers w:val="0"/>
              <w:jc w:val="center"/>
              <w:rPr>
                <w:rFonts w:hint="eastAsia" w:ascii="宋体" w:hAnsi="宋体" w:eastAsia="宋体" w:cs="宋体"/>
                <w:color w:val="000000"/>
                <w:sz w:val="21"/>
                <w:szCs w:val="21"/>
                <w:lang w:eastAsia="zh-CN"/>
              </w:rPr>
            </w:pPr>
          </w:p>
        </w:tc>
        <w:tc>
          <w:tcPr>
            <w:tcW w:w="1000"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p>
        </w:tc>
        <w:tc>
          <w:tcPr>
            <w:tcW w:w="1545" w:type="dxa"/>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采购标准</w:t>
            </w:r>
          </w:p>
        </w:tc>
        <w:tc>
          <w:tcPr>
            <w:tcW w:w="1800"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p>
        </w:tc>
        <w:tc>
          <w:tcPr>
            <w:tcW w:w="1137"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p>
        </w:tc>
        <w:tc>
          <w:tcPr>
            <w:tcW w:w="2365" w:type="dxa"/>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总部不定期更新公开。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4" w:hRule="atLeast"/>
          <w:jc w:val="center"/>
        </w:trPr>
        <w:tc>
          <w:tcPr>
            <w:tcW w:w="1381" w:type="dxa"/>
            <w:gridSpan w:val="2"/>
            <w:vMerge w:val="continue"/>
            <w:vAlign w:val="center"/>
          </w:tcPr>
          <w:p>
            <w:pPr>
              <w:pStyle w:val="4"/>
              <w:keepNext w:val="0"/>
              <w:keepLines w:val="0"/>
              <w:widowControl/>
              <w:suppressLineNumbers w:val="0"/>
              <w:jc w:val="center"/>
              <w:rPr>
                <w:rFonts w:hint="eastAsia" w:ascii="宋体" w:hAnsi="宋体" w:eastAsia="宋体" w:cs="宋体"/>
                <w:color w:val="000000"/>
                <w:sz w:val="21"/>
                <w:szCs w:val="21"/>
                <w:lang w:eastAsia="zh-CN"/>
              </w:rPr>
            </w:pPr>
          </w:p>
        </w:tc>
        <w:tc>
          <w:tcPr>
            <w:tcW w:w="1000"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p>
        </w:tc>
        <w:tc>
          <w:tcPr>
            <w:tcW w:w="1545" w:type="dxa"/>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供应商不良行为处理情况的通报</w:t>
            </w:r>
          </w:p>
        </w:tc>
        <w:tc>
          <w:tcPr>
            <w:tcW w:w="1800"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p>
        </w:tc>
        <w:tc>
          <w:tcPr>
            <w:tcW w:w="1137"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p>
        </w:tc>
        <w:tc>
          <w:tcPr>
            <w:tcW w:w="2365" w:type="dxa"/>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每年2、5、8、11月公开。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4" w:hRule="atLeast"/>
          <w:jc w:val="center"/>
        </w:trPr>
        <w:tc>
          <w:tcPr>
            <w:tcW w:w="1381" w:type="dxa"/>
            <w:gridSpan w:val="2"/>
            <w:vMerge w:val="continue"/>
            <w:vAlign w:val="center"/>
          </w:tcPr>
          <w:p>
            <w:pPr>
              <w:pStyle w:val="4"/>
              <w:keepNext w:val="0"/>
              <w:keepLines w:val="0"/>
              <w:widowControl/>
              <w:suppressLineNumbers w:val="0"/>
              <w:jc w:val="center"/>
              <w:rPr>
                <w:rFonts w:hint="eastAsia" w:ascii="宋体" w:hAnsi="宋体" w:eastAsia="宋体" w:cs="宋体"/>
                <w:color w:val="000000"/>
                <w:sz w:val="21"/>
                <w:szCs w:val="21"/>
                <w:lang w:eastAsia="zh-CN"/>
              </w:rPr>
            </w:pPr>
          </w:p>
        </w:tc>
        <w:tc>
          <w:tcPr>
            <w:tcW w:w="1000" w:type="dxa"/>
            <w:vMerge w:val="restart"/>
            <w:vAlign w:val="center"/>
          </w:tcPr>
          <w:p>
            <w:pPr>
              <w:pStyle w:val="4"/>
              <w:keepNext w:val="0"/>
              <w:keepLines w:val="0"/>
              <w:widowControl/>
              <w:suppressLineNumbers w:val="0"/>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lang w:eastAsia="zh-CN"/>
              </w:rPr>
              <w:t>工程建设环评水保信息</w:t>
            </w:r>
          </w:p>
        </w:tc>
        <w:tc>
          <w:tcPr>
            <w:tcW w:w="1545" w:type="dxa"/>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电网项目竣工环境保护、水土保持设施验收信息公示</w:t>
            </w:r>
          </w:p>
        </w:tc>
        <w:tc>
          <w:tcPr>
            <w:tcW w:w="1800" w:type="dxa"/>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br w:type="textWrapping"/>
            </w:r>
            <w:r>
              <w:rPr>
                <w:rFonts w:hint="eastAsia" w:ascii="宋体" w:hAnsi="宋体" w:eastAsia="宋体" w:cs="宋体"/>
                <w:color w:val="000000"/>
                <w:sz w:val="21"/>
                <w:szCs w:val="21"/>
                <w:lang w:eastAsia="zh-CN"/>
              </w:rPr>
              <w:t>对外门户网站</w:t>
            </w:r>
          </w:p>
          <w:p>
            <w:pPr>
              <w:pStyle w:val="4"/>
              <w:keepNext w:val="0"/>
              <w:keepLines w:val="0"/>
              <w:widowControl/>
              <w:suppressLineNumbers w:val="0"/>
              <w:jc w:val="left"/>
              <w:rPr>
                <w:rFonts w:hint="eastAsia" w:ascii="宋体" w:hAnsi="宋体" w:eastAsia="宋体" w:cs="宋体"/>
                <w:color w:val="000000"/>
                <w:sz w:val="21"/>
                <w:szCs w:val="21"/>
                <w:lang w:eastAsia="zh-CN"/>
              </w:rPr>
            </w:pPr>
          </w:p>
        </w:tc>
        <w:tc>
          <w:tcPr>
            <w:tcW w:w="1137" w:type="dxa"/>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br w:type="textWrapping"/>
            </w:r>
            <w:r>
              <w:rPr>
                <w:rFonts w:hint="eastAsia" w:ascii="宋体" w:hAnsi="宋体" w:eastAsia="宋体" w:cs="宋体"/>
                <w:color w:val="000000"/>
                <w:sz w:val="21"/>
                <w:szCs w:val="21"/>
                <w:lang w:eastAsia="zh-CN"/>
              </w:rPr>
              <w:t>建设部</w:t>
            </w:r>
          </w:p>
          <w:p>
            <w:pPr>
              <w:pStyle w:val="4"/>
              <w:keepNext w:val="0"/>
              <w:keepLines w:val="0"/>
              <w:widowControl/>
              <w:suppressLineNumbers w:val="0"/>
              <w:jc w:val="left"/>
              <w:rPr>
                <w:rFonts w:hint="eastAsia" w:ascii="宋体" w:hAnsi="宋体" w:eastAsia="宋体" w:cs="宋体"/>
                <w:color w:val="000000"/>
                <w:sz w:val="21"/>
                <w:szCs w:val="21"/>
                <w:lang w:eastAsia="zh-CN"/>
              </w:rPr>
            </w:pPr>
          </w:p>
        </w:tc>
        <w:tc>
          <w:tcPr>
            <w:tcW w:w="2365" w:type="dxa"/>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br w:type="textWrapping"/>
            </w:r>
            <w:r>
              <w:rPr>
                <w:rFonts w:hint="eastAsia" w:ascii="宋体" w:hAnsi="宋体" w:eastAsia="宋体" w:cs="宋体"/>
                <w:color w:val="000000"/>
                <w:sz w:val="21"/>
                <w:szCs w:val="21"/>
                <w:lang w:eastAsia="zh-CN"/>
              </w:rPr>
              <w:t>通过验收后5个工作日内公开，每月一次。</w:t>
            </w:r>
          </w:p>
          <w:p>
            <w:pPr>
              <w:pStyle w:val="4"/>
              <w:keepNext w:val="0"/>
              <w:keepLines w:val="0"/>
              <w:widowControl/>
              <w:suppressLineNumbers w:val="0"/>
              <w:jc w:val="left"/>
              <w:rPr>
                <w:rFonts w:hint="eastAsia" w:ascii="宋体" w:hAnsi="宋体" w:eastAsia="宋体" w:cs="宋体"/>
                <w:color w:val="00000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4" w:hRule="atLeast"/>
          <w:jc w:val="center"/>
        </w:trPr>
        <w:tc>
          <w:tcPr>
            <w:tcW w:w="1381" w:type="dxa"/>
            <w:gridSpan w:val="2"/>
            <w:vAlign w:val="center"/>
          </w:tcPr>
          <w:p>
            <w:pPr>
              <w:pStyle w:val="4"/>
              <w:keepNext w:val="0"/>
              <w:keepLines w:val="0"/>
              <w:widowControl/>
              <w:suppressLineNumbers w:val="0"/>
              <w:jc w:val="center"/>
              <w:rPr>
                <w:rFonts w:hint="eastAsia" w:ascii="宋体" w:hAnsi="宋体" w:eastAsia="宋体" w:cs="宋体"/>
                <w:color w:val="000000"/>
                <w:sz w:val="21"/>
                <w:szCs w:val="21"/>
                <w:lang w:eastAsia="zh-CN"/>
              </w:rPr>
            </w:pPr>
          </w:p>
        </w:tc>
        <w:tc>
          <w:tcPr>
            <w:tcW w:w="1000" w:type="dxa"/>
            <w:vMerge w:val="continue"/>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p>
        </w:tc>
        <w:tc>
          <w:tcPr>
            <w:tcW w:w="1545" w:type="dxa"/>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cs="宋体"/>
                <w:color w:val="000000"/>
                <w:sz w:val="21"/>
                <w:szCs w:val="21"/>
                <w:lang w:eastAsia="zh-CN"/>
              </w:rPr>
              <w:t>电网项目环境影响报告公示</w:t>
            </w:r>
          </w:p>
        </w:tc>
        <w:tc>
          <w:tcPr>
            <w:tcW w:w="1800" w:type="dxa"/>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br w:type="textWrapping"/>
            </w:r>
            <w:r>
              <w:rPr>
                <w:rFonts w:hint="eastAsia" w:ascii="宋体" w:hAnsi="宋体" w:eastAsia="宋体" w:cs="宋体"/>
                <w:color w:val="000000"/>
                <w:sz w:val="21"/>
                <w:szCs w:val="21"/>
                <w:lang w:eastAsia="zh-CN"/>
              </w:rPr>
              <w:t>对外门户网站</w:t>
            </w:r>
          </w:p>
          <w:p>
            <w:pPr>
              <w:pStyle w:val="4"/>
              <w:keepNext w:val="0"/>
              <w:keepLines w:val="0"/>
              <w:widowControl/>
              <w:suppressLineNumbers w:val="0"/>
              <w:jc w:val="left"/>
              <w:rPr>
                <w:rFonts w:hint="eastAsia" w:ascii="宋体" w:hAnsi="宋体" w:eastAsia="宋体" w:cs="宋体"/>
                <w:color w:val="000000"/>
                <w:sz w:val="21"/>
                <w:szCs w:val="21"/>
                <w:lang w:eastAsia="zh-CN"/>
              </w:rPr>
            </w:pPr>
          </w:p>
        </w:tc>
        <w:tc>
          <w:tcPr>
            <w:tcW w:w="1137" w:type="dxa"/>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cs="宋体"/>
                <w:color w:val="000000"/>
                <w:sz w:val="21"/>
                <w:szCs w:val="21"/>
                <w:highlight w:val="none"/>
                <w:lang w:eastAsia="zh-CN"/>
              </w:rPr>
              <w:t>发展部</w:t>
            </w:r>
          </w:p>
        </w:tc>
        <w:tc>
          <w:tcPr>
            <w:tcW w:w="2365" w:type="dxa"/>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cs="宋体"/>
                <w:color w:val="000000"/>
                <w:sz w:val="21"/>
                <w:szCs w:val="21"/>
                <w:lang w:eastAsia="zh-CN"/>
              </w:rPr>
              <w:t>报告形成后</w:t>
            </w:r>
            <w:r>
              <w:rPr>
                <w:rFonts w:hint="eastAsia" w:ascii="宋体" w:hAnsi="宋体" w:eastAsia="宋体" w:cs="宋体"/>
                <w:color w:val="000000"/>
                <w:sz w:val="21"/>
                <w:szCs w:val="21"/>
                <w:lang w:eastAsia="zh-CN"/>
              </w:rPr>
              <w:t>5个工作日内公开</w:t>
            </w:r>
            <w:r>
              <w:rPr>
                <w:rFonts w:hint="eastAsia" w:cs="宋体"/>
                <w:color w:val="000000"/>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4" w:hRule="atLeast"/>
          <w:jc w:val="center"/>
        </w:trPr>
        <w:tc>
          <w:tcPr>
            <w:tcW w:w="1381" w:type="dxa"/>
            <w:gridSpan w:val="2"/>
            <w:vMerge w:val="restart"/>
            <w:vAlign w:val="center"/>
          </w:tcPr>
          <w:p>
            <w:pPr>
              <w:pStyle w:val="4"/>
              <w:keepNext w:val="0"/>
              <w:keepLines w:val="0"/>
              <w:widowControl/>
              <w:suppressLineNumbers w:val="0"/>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其他信息</w:t>
            </w:r>
          </w:p>
          <w:p>
            <w:pPr>
              <w:pStyle w:val="4"/>
              <w:keepNext w:val="0"/>
              <w:keepLines w:val="0"/>
              <w:widowControl/>
              <w:suppressLineNumbers w:val="0"/>
              <w:jc w:val="center"/>
              <w:rPr>
                <w:rFonts w:hint="eastAsia" w:ascii="宋体" w:hAnsi="宋体" w:eastAsia="宋体" w:cs="宋体"/>
                <w:color w:val="000000"/>
                <w:sz w:val="21"/>
                <w:szCs w:val="21"/>
                <w:lang w:eastAsia="zh-CN"/>
              </w:rPr>
            </w:pPr>
          </w:p>
        </w:tc>
        <w:tc>
          <w:tcPr>
            <w:tcW w:w="2545" w:type="dxa"/>
            <w:gridSpan w:val="2"/>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人才招聘公告及录用</w:t>
            </w:r>
          </w:p>
        </w:tc>
        <w:tc>
          <w:tcPr>
            <w:tcW w:w="1800" w:type="dxa"/>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国网人才招聘平台</w:t>
            </w:r>
          </w:p>
        </w:tc>
        <w:tc>
          <w:tcPr>
            <w:tcW w:w="1137" w:type="dxa"/>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人资部</w:t>
            </w:r>
          </w:p>
        </w:tc>
        <w:tc>
          <w:tcPr>
            <w:tcW w:w="2365" w:type="dxa"/>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br w:type="textWrapping"/>
            </w:r>
            <w:r>
              <w:rPr>
                <w:rFonts w:hint="eastAsia" w:ascii="宋体" w:hAnsi="宋体" w:eastAsia="宋体" w:cs="宋体"/>
                <w:color w:val="000000"/>
                <w:sz w:val="21"/>
                <w:szCs w:val="21"/>
                <w:lang w:eastAsia="zh-CN"/>
              </w:rPr>
              <w:t>根据总部招聘工作安排公开。</w:t>
            </w:r>
          </w:p>
          <w:p>
            <w:pPr>
              <w:pStyle w:val="4"/>
              <w:keepNext w:val="0"/>
              <w:keepLines w:val="0"/>
              <w:widowControl/>
              <w:suppressLineNumbers w:val="0"/>
              <w:jc w:val="left"/>
              <w:rPr>
                <w:rFonts w:hint="eastAsia" w:ascii="宋体" w:hAnsi="宋体" w:eastAsia="宋体" w:cs="宋体"/>
                <w:color w:val="00000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4" w:hRule="atLeast"/>
          <w:jc w:val="center"/>
        </w:trPr>
        <w:tc>
          <w:tcPr>
            <w:tcW w:w="1381" w:type="dxa"/>
            <w:gridSpan w:val="2"/>
            <w:vMerge w:val="continue"/>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p>
        </w:tc>
        <w:tc>
          <w:tcPr>
            <w:tcW w:w="2545" w:type="dxa"/>
            <w:gridSpan w:val="2"/>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经公司信息公开领导小组决定，应当主动公开的相</w:t>
            </w:r>
            <w:r>
              <w:rPr>
                <w:rFonts w:hint="eastAsia" w:ascii="宋体" w:hAnsi="宋体" w:eastAsia="宋体" w:cs="宋体"/>
                <w:color w:val="000000"/>
                <w:sz w:val="21"/>
                <w:szCs w:val="21"/>
                <w:lang w:eastAsia="zh-CN"/>
              </w:rPr>
              <w:br w:type="textWrapping"/>
            </w:r>
            <w:r>
              <w:rPr>
                <w:rFonts w:hint="eastAsia" w:ascii="宋体" w:hAnsi="宋体" w:eastAsia="宋体" w:cs="宋体"/>
                <w:color w:val="000000"/>
                <w:sz w:val="21"/>
                <w:szCs w:val="21"/>
                <w:lang w:eastAsia="zh-CN"/>
              </w:rPr>
              <w:t>关信息</w:t>
            </w:r>
          </w:p>
        </w:tc>
        <w:tc>
          <w:tcPr>
            <w:tcW w:w="5302" w:type="dxa"/>
            <w:gridSpan w:val="3"/>
            <w:vAlign w:val="center"/>
          </w:tcPr>
          <w:p>
            <w:pPr>
              <w:pStyle w:val="4"/>
              <w:keepNext w:val="0"/>
              <w:keepLines w:val="0"/>
              <w:widowControl/>
              <w:suppressLineNumbers w:val="0"/>
              <w:jc w:val="left"/>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根据具体情况确定。</w:t>
            </w:r>
          </w:p>
        </w:tc>
      </w:tr>
    </w:tbl>
    <w:p>
      <w:pPr>
        <w:pStyle w:val="4"/>
        <w:keepNext w:val="0"/>
        <w:keepLines w:val="0"/>
        <w:widowControl/>
        <w:suppressLineNumbers w:val="0"/>
        <w:jc w:val="left"/>
        <w:rPr>
          <w:rFonts w:hint="eastAsia" w:ascii="宋体" w:hAnsi="宋体" w:eastAsia="宋体" w:cs="宋体"/>
          <w:color w:val="000000"/>
          <w:sz w:val="21"/>
          <w:szCs w:val="21"/>
          <w:lang w:eastAsia="zh-CN"/>
        </w:rPr>
      </w:pPr>
    </w:p>
    <w:p/>
    <w:p>
      <w:pPr>
        <w:pStyle w:val="4"/>
        <w:keepNext w:val="0"/>
        <w:keepLines w:val="0"/>
        <w:widowControl/>
        <w:suppressLineNumbers w:val="0"/>
        <w:rPr>
          <w:rFonts w:hint="eastAsia" w:ascii="方正黑体_GBK" w:hAnsi="方正黑体_GBK" w:eastAsia="方正黑体_GBK" w:cs="方正黑体_GBK"/>
          <w:color w:val="000000"/>
          <w:sz w:val="31"/>
          <w:szCs w:val="31"/>
        </w:rPr>
      </w:pPr>
      <w:bookmarkStart w:id="0" w:name="_GoBack"/>
      <w:bookmarkEnd w:id="0"/>
    </w:p>
    <w:p>
      <w:pPr>
        <w:pStyle w:val="4"/>
        <w:keepNext w:val="0"/>
        <w:keepLines w:val="0"/>
        <w:widowControl/>
        <w:suppressLineNumbers w:val="0"/>
        <w:rPr>
          <w:rFonts w:hint="eastAsia" w:ascii="方正黑体_GBK" w:hAnsi="方正黑体_GBK" w:eastAsia="方正黑体_GBK" w:cs="方正黑体_GBK"/>
          <w:color w:val="000000"/>
          <w:sz w:val="31"/>
          <w:szCs w:val="31"/>
        </w:rPr>
      </w:pPr>
    </w:p>
    <w:p>
      <w:pPr>
        <w:pStyle w:val="4"/>
        <w:keepNext w:val="0"/>
        <w:keepLines w:val="0"/>
        <w:widowControl/>
        <w:suppressLineNumbers w:val="0"/>
        <w:rPr>
          <w:rFonts w:hint="eastAsia" w:ascii="方正黑体_GBK" w:hAnsi="方正黑体_GBK" w:eastAsia="方正黑体_GBK" w:cs="方正黑体_GBK"/>
          <w:color w:val="000000"/>
          <w:sz w:val="31"/>
          <w:szCs w:val="31"/>
        </w:rPr>
      </w:pPr>
    </w:p>
    <w:p/>
    <w:sectPr>
      <w:headerReference r:id="rId3" w:type="default"/>
      <w:footerReference r:id="rId4" w:type="default"/>
      <w:pgSz w:w="11906" w:h="16838"/>
      <w:pgMar w:top="2098" w:right="1474" w:bottom="1984" w:left="1587" w:header="851" w:footer="1417"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2A50579"/>
    <w:rsid w:val="285E3D35"/>
    <w:rsid w:val="664326FB"/>
    <w:rsid w:val="73931F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table" w:styleId="6">
    <w:name w:val="Table Grid"/>
    <w:basedOn w:val="5"/>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2025-06-03T09:48:51Z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ies>
</file>